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color w:val="auto"/>
          <w:sz w:val="44"/>
          <w:szCs w:val="44"/>
          <w:highlight w:val="none"/>
        </w:rPr>
      </w:pPr>
      <w:bookmarkStart w:id="0" w:name="_Toc152042286"/>
      <w:bookmarkStart w:id="1" w:name="_Toc144974478"/>
    </w:p>
    <w:p>
      <w:pPr>
        <w:rPr>
          <w:rFonts w:hAnsi="宋体"/>
          <w:color w:val="auto"/>
          <w:sz w:val="44"/>
          <w:szCs w:val="44"/>
          <w:highlight w:val="none"/>
        </w:rPr>
      </w:pPr>
    </w:p>
    <w:p>
      <w:pPr>
        <w:rPr>
          <w:rFonts w:hint="eastAsia" w:hAnsi="宋体"/>
          <w:color w:val="auto"/>
          <w:sz w:val="44"/>
          <w:szCs w:val="44"/>
          <w:highlight w:val="none"/>
        </w:rPr>
      </w:pPr>
    </w:p>
    <w:p>
      <w:pPr>
        <w:jc w:val="center"/>
        <w:rPr>
          <w:rFonts w:hint="eastAsia" w:hAnsi="宋体"/>
          <w:b/>
          <w:bCs/>
          <w:color w:val="auto"/>
          <w:sz w:val="44"/>
          <w:szCs w:val="96"/>
          <w:highlight w:val="none"/>
        </w:rPr>
      </w:pPr>
      <w:r>
        <w:rPr>
          <w:rFonts w:hint="eastAsia" w:hAnsi="宋体"/>
          <w:b/>
          <w:bCs/>
          <w:color w:val="auto"/>
          <w:sz w:val="44"/>
          <w:szCs w:val="96"/>
          <w:highlight w:val="none"/>
          <w:lang w:val="en-US" w:eastAsia="zh-CN"/>
        </w:rPr>
        <w:t>厦门国贸教育集团有限公司</w:t>
      </w:r>
      <w:r>
        <w:rPr>
          <w:rFonts w:hint="eastAsia" w:hAnsi="宋体"/>
          <w:b/>
          <w:bCs/>
          <w:color w:val="auto"/>
          <w:sz w:val="44"/>
          <w:szCs w:val="96"/>
          <w:highlight w:val="none"/>
        </w:rPr>
        <w:t>选聘</w:t>
      </w:r>
      <w:r>
        <w:rPr>
          <w:rFonts w:hint="eastAsia" w:hAnsi="宋体"/>
          <w:b/>
          <w:bCs/>
          <w:color w:val="auto"/>
          <w:sz w:val="44"/>
          <w:szCs w:val="96"/>
          <w:highlight w:val="none"/>
          <w:lang w:val="en-US" w:eastAsia="zh-CN"/>
        </w:rPr>
        <w:t>CY</w:t>
      </w:r>
      <w:r>
        <w:rPr>
          <w:rFonts w:hint="eastAsia" w:hAnsi="宋体"/>
          <w:b/>
          <w:bCs/>
          <w:color w:val="auto"/>
          <w:sz w:val="44"/>
          <w:szCs w:val="96"/>
          <w:highlight w:val="none"/>
        </w:rPr>
        <w:t>项目</w:t>
      </w:r>
    </w:p>
    <w:p>
      <w:pPr>
        <w:jc w:val="center"/>
        <w:rPr>
          <w:rFonts w:hint="eastAsia" w:hAnsi="宋体" w:eastAsia="宋体"/>
          <w:b/>
          <w:bCs/>
          <w:color w:val="auto"/>
          <w:sz w:val="44"/>
          <w:szCs w:val="96"/>
          <w:highlight w:val="none"/>
          <w:lang w:eastAsia="zh-CN"/>
        </w:rPr>
      </w:pPr>
      <w:r>
        <w:rPr>
          <w:rFonts w:hint="eastAsia" w:hAnsi="宋体"/>
          <w:b/>
          <w:bCs/>
          <w:color w:val="auto"/>
          <w:sz w:val="44"/>
          <w:szCs w:val="96"/>
          <w:highlight w:val="none"/>
          <w:lang w:eastAsia="zh-CN"/>
        </w:rPr>
        <w:t>资产评估机构</w:t>
      </w:r>
    </w:p>
    <w:p>
      <w:pPr>
        <w:ind w:firstLine="800"/>
        <w:jc w:val="center"/>
        <w:rPr>
          <w:color w:val="auto"/>
          <w:sz w:val="40"/>
          <w:szCs w:val="52"/>
          <w:highlight w:val="none"/>
        </w:rPr>
      </w:pPr>
    </w:p>
    <w:p>
      <w:pPr>
        <w:ind w:firstLine="800"/>
        <w:jc w:val="center"/>
        <w:rPr>
          <w:color w:val="auto"/>
          <w:sz w:val="40"/>
          <w:szCs w:val="52"/>
          <w:highlight w:val="none"/>
        </w:rPr>
      </w:pPr>
    </w:p>
    <w:p>
      <w:pPr>
        <w:rPr>
          <w:rFonts w:hint="eastAsia"/>
          <w:color w:val="auto"/>
          <w:sz w:val="40"/>
          <w:szCs w:val="52"/>
          <w:highlight w:val="none"/>
        </w:rPr>
      </w:pPr>
    </w:p>
    <w:p>
      <w:pPr>
        <w:jc w:val="center"/>
        <w:rPr>
          <w:b/>
          <w:bCs/>
          <w:color w:val="auto"/>
          <w:sz w:val="72"/>
          <w:szCs w:val="96"/>
          <w:highlight w:val="none"/>
        </w:rPr>
      </w:pPr>
      <w:r>
        <w:rPr>
          <w:rFonts w:hint="eastAsia" w:hAnsi="宋体"/>
          <w:b/>
          <w:bCs/>
          <w:color w:val="auto"/>
          <w:sz w:val="72"/>
          <w:szCs w:val="96"/>
          <w:highlight w:val="none"/>
          <w:lang w:val="en-US" w:eastAsia="zh-CN"/>
        </w:rPr>
        <w:t xml:space="preserve"> </w:t>
      </w:r>
      <w:r>
        <w:rPr>
          <w:rFonts w:hint="eastAsia" w:hAnsi="宋体"/>
          <w:b/>
          <w:bCs/>
          <w:color w:val="auto"/>
          <w:sz w:val="72"/>
          <w:szCs w:val="96"/>
          <w:highlight w:val="none"/>
        </w:rPr>
        <w:t>招 标</w:t>
      </w:r>
      <w:r>
        <w:rPr>
          <w:b/>
          <w:bCs/>
          <w:color w:val="auto"/>
          <w:sz w:val="72"/>
          <w:szCs w:val="96"/>
          <w:highlight w:val="none"/>
        </w:rPr>
        <w:t xml:space="preserve"> </w:t>
      </w:r>
      <w:r>
        <w:rPr>
          <w:rFonts w:hAnsi="宋体"/>
          <w:b/>
          <w:bCs/>
          <w:color w:val="auto"/>
          <w:sz w:val="72"/>
          <w:szCs w:val="96"/>
          <w:highlight w:val="none"/>
        </w:rPr>
        <w:t>文</w:t>
      </w:r>
      <w:r>
        <w:rPr>
          <w:b/>
          <w:bCs/>
          <w:color w:val="auto"/>
          <w:sz w:val="72"/>
          <w:szCs w:val="96"/>
          <w:highlight w:val="none"/>
        </w:rPr>
        <w:t xml:space="preserve"> </w:t>
      </w:r>
      <w:r>
        <w:rPr>
          <w:rFonts w:hAnsi="宋体"/>
          <w:b/>
          <w:bCs/>
          <w:color w:val="auto"/>
          <w:sz w:val="72"/>
          <w:szCs w:val="96"/>
          <w:highlight w:val="none"/>
        </w:rPr>
        <w:t>件</w:t>
      </w:r>
    </w:p>
    <w:p>
      <w:pPr>
        <w:ind w:firstLine="723"/>
        <w:jc w:val="center"/>
        <w:rPr>
          <w:b/>
          <w:color w:val="auto"/>
          <w:sz w:val="36"/>
          <w:szCs w:val="36"/>
          <w:highlight w:val="none"/>
        </w:rPr>
      </w:pPr>
    </w:p>
    <w:p>
      <w:pPr>
        <w:ind w:firstLine="723"/>
        <w:jc w:val="center"/>
        <w:rPr>
          <w:b/>
          <w:color w:val="auto"/>
          <w:sz w:val="36"/>
          <w:szCs w:val="36"/>
          <w:highlight w:val="none"/>
        </w:rPr>
      </w:pPr>
    </w:p>
    <w:p>
      <w:pPr>
        <w:ind w:firstLine="723"/>
        <w:jc w:val="center"/>
        <w:rPr>
          <w:b/>
          <w:color w:val="auto"/>
          <w:sz w:val="36"/>
          <w:szCs w:val="36"/>
          <w:highlight w:val="none"/>
        </w:rPr>
      </w:pPr>
    </w:p>
    <w:p>
      <w:pPr>
        <w:rPr>
          <w:color w:val="auto"/>
          <w:sz w:val="36"/>
          <w:szCs w:val="36"/>
          <w:highlight w:val="none"/>
        </w:rPr>
      </w:pPr>
    </w:p>
    <w:p>
      <w:pPr>
        <w:ind w:firstLine="1285" w:firstLineChars="400"/>
        <w:rPr>
          <w:rFonts w:hint="eastAsia" w:hAnsi="宋体"/>
          <w:b/>
          <w:color w:val="auto"/>
          <w:sz w:val="32"/>
          <w:szCs w:val="36"/>
          <w:highlight w:val="none"/>
        </w:rPr>
      </w:pPr>
      <w:r>
        <w:rPr>
          <w:rFonts w:hint="eastAsia" w:hAnsi="宋体"/>
          <w:b/>
          <w:color w:val="auto"/>
          <w:sz w:val="32"/>
          <w:szCs w:val="36"/>
          <w:highlight w:val="none"/>
        </w:rPr>
        <w:t>招标</w:t>
      </w:r>
      <w:r>
        <w:rPr>
          <w:rFonts w:hAnsi="宋体"/>
          <w:b/>
          <w:color w:val="auto"/>
          <w:sz w:val="32"/>
          <w:szCs w:val="36"/>
          <w:highlight w:val="none"/>
        </w:rPr>
        <w:t>编号：</w:t>
      </w:r>
      <w:r>
        <w:rPr>
          <w:rFonts w:hint="eastAsia"/>
          <w:b/>
          <w:color w:val="auto"/>
          <w:sz w:val="36"/>
          <w:szCs w:val="36"/>
          <w:highlight w:val="none"/>
        </w:rPr>
        <w:t xml:space="preserve"> </w:t>
      </w:r>
      <w:r>
        <w:rPr>
          <w:rFonts w:hint="eastAsia"/>
          <w:b/>
          <w:color w:val="auto"/>
          <w:sz w:val="36"/>
          <w:szCs w:val="36"/>
          <w:highlight w:val="none"/>
          <w:lang w:val="en-US" w:eastAsia="zh-CN"/>
        </w:rPr>
        <w:t>2024-ZB-01</w:t>
      </w:r>
      <w:r>
        <w:rPr>
          <w:rFonts w:hint="eastAsia"/>
          <w:b/>
          <w:color w:val="auto"/>
          <w:sz w:val="36"/>
          <w:szCs w:val="36"/>
          <w:highlight w:val="none"/>
        </w:rPr>
        <w:t xml:space="preserve">   </w:t>
      </w:r>
    </w:p>
    <w:p>
      <w:pPr>
        <w:spacing w:before="156" w:beforeLines="50" w:after="156" w:afterLines="50" w:line="480" w:lineRule="auto"/>
        <w:ind w:firstLine="1279" w:firstLineChars="398"/>
        <w:rPr>
          <w:rFonts w:hint="eastAsia" w:ascii="新宋体" w:hAnsi="新宋体" w:eastAsia="宋体"/>
          <w:b/>
          <w:bCs/>
          <w:color w:val="auto"/>
          <w:sz w:val="32"/>
          <w:highlight w:val="none"/>
          <w:lang w:eastAsia="zh-CN"/>
        </w:rPr>
      </w:pPr>
      <w:r>
        <w:rPr>
          <w:rFonts w:hAnsi="宋体"/>
          <w:b/>
          <w:color w:val="auto"/>
          <w:sz w:val="32"/>
          <w:szCs w:val="36"/>
          <w:highlight w:val="none"/>
        </w:rPr>
        <w:t>招标人</w:t>
      </w:r>
      <w:r>
        <w:rPr>
          <w:rFonts w:hint="eastAsia" w:hAnsi="宋体"/>
          <w:b/>
          <w:color w:val="auto"/>
          <w:sz w:val="32"/>
          <w:szCs w:val="36"/>
          <w:highlight w:val="none"/>
          <w:lang w:eastAsia="zh-CN"/>
        </w:rPr>
        <w:t>：</w:t>
      </w:r>
      <w:r>
        <w:rPr>
          <w:rFonts w:hint="eastAsia" w:hAnsi="宋体"/>
          <w:b/>
          <w:color w:val="auto"/>
          <w:sz w:val="32"/>
          <w:szCs w:val="36"/>
          <w:highlight w:val="none"/>
          <w:lang w:val="en-US" w:eastAsia="zh-CN"/>
        </w:rPr>
        <w:t>厦门国贸教育集团有限公司</w:t>
      </w:r>
    </w:p>
    <w:p>
      <w:pPr>
        <w:spacing w:before="156" w:beforeLines="50" w:after="156" w:afterLines="50" w:line="480" w:lineRule="auto"/>
        <w:ind w:firstLine="1279" w:firstLineChars="398"/>
        <w:rPr>
          <w:rFonts w:hint="eastAsia" w:ascii="Times New Roman" w:hAnsi="宋体" w:eastAsia="宋体" w:cs="Times New Roman"/>
          <w:b/>
          <w:bCs w:val="0"/>
          <w:color w:val="auto"/>
          <w:sz w:val="32"/>
          <w:szCs w:val="36"/>
          <w:highlight w:val="none"/>
          <w:lang w:val="en-US" w:eastAsia="zh-CN"/>
        </w:rPr>
      </w:pPr>
      <w:r>
        <w:rPr>
          <w:rFonts w:hint="eastAsia" w:ascii="新宋体" w:hAnsi="新宋体" w:eastAsia="新宋体"/>
          <w:b/>
          <w:bCs/>
          <w:color w:val="auto"/>
          <w:sz w:val="32"/>
          <w:highlight w:val="none"/>
          <w:lang w:val="en-US" w:eastAsia="zh-CN"/>
        </w:rPr>
        <w:t xml:space="preserve">     </w:t>
      </w:r>
    </w:p>
    <w:p>
      <w:pPr>
        <w:spacing w:before="156" w:beforeLines="50" w:after="156" w:afterLines="50" w:line="480" w:lineRule="auto"/>
        <w:ind w:firstLine="1279" w:firstLineChars="398"/>
        <w:rPr>
          <w:rFonts w:hAnsi="宋体"/>
          <w:b/>
          <w:color w:val="auto"/>
          <w:sz w:val="32"/>
          <w:szCs w:val="36"/>
          <w:highlight w:val="none"/>
        </w:rPr>
      </w:pPr>
    </w:p>
    <w:p>
      <w:pPr>
        <w:spacing w:before="156" w:beforeLines="50" w:after="156" w:afterLines="50" w:line="480" w:lineRule="auto"/>
        <w:ind w:firstLine="3203" w:firstLineChars="997"/>
        <w:jc w:val="both"/>
        <w:rPr>
          <w:rFonts w:hint="default" w:ascii="Times New Roman" w:hAnsi="宋体" w:eastAsia="宋体" w:cs="Times New Roman"/>
          <w:b/>
          <w:bCs w:val="0"/>
          <w:color w:val="auto"/>
          <w:sz w:val="32"/>
          <w:szCs w:val="36"/>
          <w:highlight w:val="none"/>
          <w:lang w:val="en-US" w:eastAsia="zh-CN"/>
        </w:rPr>
      </w:pPr>
      <w:r>
        <w:rPr>
          <w:rFonts w:hint="eastAsia" w:ascii="Times New Roman" w:hAnsi="宋体" w:eastAsia="宋体" w:cs="Times New Roman"/>
          <w:b/>
          <w:bCs w:val="0"/>
          <w:color w:val="auto"/>
          <w:sz w:val="32"/>
          <w:szCs w:val="36"/>
          <w:highlight w:val="none"/>
        </w:rPr>
        <w:t>202</w:t>
      </w:r>
      <w:r>
        <w:rPr>
          <w:rFonts w:hint="eastAsia" w:ascii="Times New Roman" w:hAnsi="宋体" w:eastAsia="宋体" w:cs="Times New Roman"/>
          <w:b/>
          <w:bCs w:val="0"/>
          <w:color w:val="auto"/>
          <w:sz w:val="32"/>
          <w:szCs w:val="36"/>
          <w:highlight w:val="none"/>
          <w:lang w:val="en-US" w:eastAsia="zh-CN"/>
        </w:rPr>
        <w:t>4</w:t>
      </w:r>
      <w:r>
        <w:rPr>
          <w:rFonts w:hint="eastAsia" w:ascii="Times New Roman" w:hAnsi="宋体" w:eastAsia="宋体" w:cs="Times New Roman"/>
          <w:b/>
          <w:bCs w:val="0"/>
          <w:color w:val="auto"/>
          <w:sz w:val="32"/>
          <w:szCs w:val="36"/>
          <w:highlight w:val="none"/>
        </w:rPr>
        <w:t>年</w:t>
      </w:r>
      <w:r>
        <w:rPr>
          <w:rFonts w:hint="eastAsia" w:ascii="Times New Roman" w:hAnsi="宋体" w:eastAsia="宋体" w:cs="Times New Roman"/>
          <w:b/>
          <w:bCs w:val="0"/>
          <w:color w:val="auto"/>
          <w:sz w:val="32"/>
          <w:szCs w:val="36"/>
          <w:highlight w:val="none"/>
          <w:lang w:val="en-US" w:eastAsia="zh-CN"/>
        </w:rPr>
        <w:t>3</w:t>
      </w:r>
      <w:r>
        <w:rPr>
          <w:rFonts w:hint="eastAsia" w:ascii="Times New Roman" w:hAnsi="宋体" w:eastAsia="宋体" w:cs="Times New Roman"/>
          <w:b/>
          <w:bCs w:val="0"/>
          <w:color w:val="auto"/>
          <w:sz w:val="32"/>
          <w:szCs w:val="36"/>
          <w:highlight w:val="none"/>
        </w:rPr>
        <w:t>月</w:t>
      </w:r>
      <w:r>
        <w:rPr>
          <w:rFonts w:hint="eastAsia" w:hAnsi="宋体" w:cs="Times New Roman"/>
          <w:b/>
          <w:bCs w:val="0"/>
          <w:color w:val="auto"/>
          <w:sz w:val="32"/>
          <w:szCs w:val="36"/>
          <w:highlight w:val="none"/>
          <w:lang w:val="en-US" w:eastAsia="zh-CN"/>
        </w:rPr>
        <w:t>29日</w:t>
      </w:r>
    </w:p>
    <w:p>
      <w:pPr>
        <w:spacing w:before="156" w:beforeLines="50" w:after="156" w:afterLines="50" w:line="480" w:lineRule="auto"/>
        <w:ind w:firstLine="1279" w:firstLineChars="398"/>
        <w:jc w:val="center"/>
        <w:rPr>
          <w:rFonts w:hint="eastAsia" w:ascii="Times New Roman" w:hAnsi="宋体" w:eastAsia="宋体" w:cs="Times New Roman"/>
          <w:b/>
          <w:bCs w:val="0"/>
          <w:color w:val="auto"/>
          <w:sz w:val="32"/>
          <w:szCs w:val="36"/>
          <w:highlight w:val="none"/>
        </w:rPr>
        <w:sectPr>
          <w:headerReference r:id="rId5" w:type="default"/>
          <w:footerReference r:id="rId6"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720" w:num="1"/>
          <w:docGrid w:type="lines" w:linePitch="312" w:charSpace="0"/>
        </w:sectPr>
      </w:pPr>
    </w:p>
    <w:p>
      <w:pPr>
        <w:jc w:val="center"/>
        <w:rPr>
          <w:rFonts w:ascii="黑体" w:hAnsi="黑体" w:eastAsia="黑体"/>
          <w:b/>
          <w:bCs/>
          <w:color w:val="auto"/>
          <w:sz w:val="32"/>
          <w:highlight w:val="none"/>
        </w:rPr>
      </w:pPr>
      <w:r>
        <w:rPr>
          <w:rFonts w:hint="eastAsia" w:ascii="黑体" w:hAnsi="黑体" w:eastAsia="黑体"/>
          <w:b/>
          <w:bCs/>
          <w:color w:val="auto"/>
          <w:sz w:val="32"/>
          <w:highlight w:val="none"/>
        </w:rPr>
        <w:t>目  录</w:t>
      </w:r>
      <w:bookmarkEnd w:id="0"/>
      <w:bookmarkEnd w:id="1"/>
    </w:p>
    <w:p>
      <w:pPr>
        <w:pStyle w:val="59"/>
        <w:tabs>
          <w:tab w:val="right" w:leader="dot" w:pos="8306"/>
        </w:tabs>
        <w:rPr>
          <w:rFonts w:hint="eastAsia" w:ascii="宋体" w:hAnsi="宋体" w:eastAsia="宋体" w:cs="宋体"/>
          <w:b/>
          <w:bCs/>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TOC \o "1-3" \h \z \u </w:instrText>
      </w:r>
      <w:r>
        <w:rPr>
          <w:rFonts w:hint="eastAsia" w:ascii="宋体" w:hAnsi="宋体" w:eastAsia="宋体" w:cs="宋体"/>
          <w:color w:val="auto"/>
          <w:highlight w:val="none"/>
        </w:rPr>
        <w:fldChar w:fldCharType="separate"/>
      </w:r>
      <w:r>
        <w:rPr>
          <w:rFonts w:hint="eastAsia" w:ascii="宋体" w:hAnsi="宋体" w:eastAsia="宋体" w:cs="宋体"/>
          <w:b/>
          <w:bCs/>
          <w:color w:val="auto"/>
          <w:highlight w:val="none"/>
        </w:rPr>
        <w:fldChar w:fldCharType="begin"/>
      </w:r>
      <w:r>
        <w:rPr>
          <w:rFonts w:hint="eastAsia" w:ascii="宋体" w:hAnsi="宋体" w:eastAsia="宋体" w:cs="宋体"/>
          <w:b/>
          <w:bCs/>
          <w:highlight w:val="none"/>
        </w:rPr>
        <w:instrText xml:space="preserve"> HYPERLINK \l _Toc27815 </w:instrText>
      </w:r>
      <w:r>
        <w:rPr>
          <w:rFonts w:hint="eastAsia" w:ascii="宋体" w:hAnsi="宋体" w:eastAsia="宋体" w:cs="宋体"/>
          <w:b/>
          <w:bCs/>
          <w:highlight w:val="none"/>
        </w:rPr>
        <w:fldChar w:fldCharType="separate"/>
      </w:r>
      <w:r>
        <w:rPr>
          <w:rFonts w:hint="eastAsia" w:ascii="宋体" w:hAnsi="宋体" w:eastAsia="宋体" w:cs="宋体"/>
          <w:b/>
          <w:bCs/>
          <w:highlight w:val="none"/>
        </w:rPr>
        <w:t>第一章 招标邀请</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_Toc27815 \h </w:instrText>
      </w:r>
      <w:r>
        <w:rPr>
          <w:rFonts w:hint="eastAsia" w:ascii="宋体" w:hAnsi="宋体" w:eastAsia="宋体" w:cs="宋体"/>
          <w:b/>
          <w:bCs/>
        </w:rPr>
        <w:fldChar w:fldCharType="separate"/>
      </w:r>
      <w:r>
        <w:rPr>
          <w:rFonts w:hint="eastAsia" w:ascii="宋体" w:hAnsi="宋体" w:eastAsia="宋体" w:cs="宋体"/>
          <w:b/>
          <w:bCs/>
        </w:rPr>
        <w:t>4</w:t>
      </w:r>
      <w:r>
        <w:rPr>
          <w:rFonts w:hint="eastAsia" w:ascii="宋体" w:hAnsi="宋体" w:eastAsia="宋体" w:cs="宋体"/>
          <w:b/>
          <w:bCs/>
        </w:rPr>
        <w:fldChar w:fldCharType="end"/>
      </w:r>
      <w:r>
        <w:rPr>
          <w:rFonts w:hint="eastAsia" w:ascii="宋体" w:hAnsi="宋体" w:eastAsia="宋体" w:cs="宋体"/>
          <w:b/>
          <w:bCs/>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_Toc13020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1.</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招标条件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_Toc13020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_Toc18115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2.</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项目概况与招标范围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_Toc18115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_Toc5803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3. 投标人资格要求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_Toc5803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_Toc1673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lang w:val="en-US" w:eastAsia="zh-CN"/>
        </w:rPr>
        <w:t>4</w:t>
      </w:r>
      <w:r>
        <w:rPr>
          <w:rFonts w:hint="eastAsia" w:ascii="宋体" w:hAnsi="宋体" w:eastAsia="宋体" w:cs="宋体"/>
          <w:bCs w:val="0"/>
          <w:szCs w:val="28"/>
          <w:highlight w:val="none"/>
        </w:rPr>
        <w:t>. 招标文件的递交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_Toc1673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59"/>
        <w:tabs>
          <w:tab w:val="right" w:leader="dot" w:pos="8306"/>
        </w:tabs>
        <w:rPr>
          <w:rFonts w:hint="eastAsia" w:ascii="宋体" w:hAnsi="宋体" w:eastAsia="宋体" w:cs="宋体"/>
          <w:b/>
          <w:bCs/>
        </w:rPr>
      </w:pPr>
      <w:r>
        <w:rPr>
          <w:rFonts w:hint="eastAsia" w:ascii="宋体" w:hAnsi="宋体" w:eastAsia="宋体" w:cs="宋体"/>
          <w:b/>
          <w:bCs/>
          <w:color w:val="auto"/>
          <w:highlight w:val="none"/>
        </w:rPr>
        <w:fldChar w:fldCharType="begin"/>
      </w:r>
      <w:r>
        <w:rPr>
          <w:rFonts w:hint="eastAsia" w:ascii="宋体" w:hAnsi="宋体" w:eastAsia="宋体" w:cs="宋体"/>
          <w:b/>
          <w:bCs/>
          <w:highlight w:val="none"/>
        </w:rPr>
        <w:instrText xml:space="preserve"> HYPERLINK \l _Toc20700 </w:instrText>
      </w:r>
      <w:r>
        <w:rPr>
          <w:rFonts w:hint="eastAsia" w:ascii="宋体" w:hAnsi="宋体" w:eastAsia="宋体" w:cs="宋体"/>
          <w:b/>
          <w:bCs/>
          <w:highlight w:val="none"/>
        </w:rPr>
        <w:fldChar w:fldCharType="separate"/>
      </w:r>
      <w:r>
        <w:rPr>
          <w:rFonts w:hint="eastAsia" w:ascii="宋体" w:hAnsi="宋体" w:eastAsia="宋体" w:cs="宋体"/>
          <w:b/>
          <w:bCs/>
          <w:highlight w:val="none"/>
        </w:rPr>
        <w:t>第二章 投标人须知</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_Toc20700 \h </w:instrText>
      </w:r>
      <w:r>
        <w:rPr>
          <w:rFonts w:hint="eastAsia" w:ascii="宋体" w:hAnsi="宋体" w:eastAsia="宋体" w:cs="宋体"/>
          <w:b/>
          <w:bCs/>
        </w:rPr>
        <w:fldChar w:fldCharType="separate"/>
      </w:r>
      <w:r>
        <w:rPr>
          <w:rFonts w:hint="eastAsia" w:ascii="宋体" w:hAnsi="宋体" w:eastAsia="宋体" w:cs="宋体"/>
          <w:b/>
          <w:bCs/>
        </w:rPr>
        <w:t>6</w:t>
      </w:r>
      <w:r>
        <w:rPr>
          <w:rFonts w:hint="eastAsia" w:ascii="宋体" w:hAnsi="宋体" w:eastAsia="宋体" w:cs="宋体"/>
          <w:b/>
          <w:bCs/>
        </w:rPr>
        <w:fldChar w:fldCharType="end"/>
      </w:r>
      <w:r>
        <w:rPr>
          <w:rFonts w:hint="eastAsia" w:ascii="宋体" w:hAnsi="宋体" w:eastAsia="宋体" w:cs="宋体"/>
          <w:b/>
          <w:bCs/>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_Toc14860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投标人须知前附表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_Toc14860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_Toc9265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1. 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_Toc9265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_Toc14874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1.1 适用范围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_Toc14874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_Toc27398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1.2 招标项目说明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_Toc27398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_Toc28987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1.3 资金来源和落实情况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_Toc28987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_Toc222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1.4 招标范围、质量要求、服务期限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_Toc222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_Toc25500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1.5 投标人资格要求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_Toc25500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_Toc23839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1.6 费用承担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_Toc23839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_Toc18252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1.7 保密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_Toc18252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_Toc4309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1.8 语言文字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_Toc4309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_Toc14203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1.9 计量单位</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_Toc14203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_Toc10106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2. 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_Toc10106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_Toc8858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2.1 招标文件的组成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_Toc8858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_Toc11028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2.2 招标文件的澄清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_Toc11028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_Toc21130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2.3 招标文件的修改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_Toc21130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_Toc20006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3. 投标文件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_Toc20006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_Toc10052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3.1 投标文件的组成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_Toc10052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_Toc4681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3.2 投标报价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_Toc4681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_Toc8080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3.3 投标有效期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_Toc8080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_Toc14438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3.4 投标担保</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_Toc14438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_Toc26836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3.5 资格审查资料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_Toc26836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_Toc28647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3.6 备选投标方案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_Toc28647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_Toc9313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3.7 投标文件的编制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_Toc9313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_Toc24355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4. 投标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_Toc24355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_Toc1402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4.1 投标文件的密封和标记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_Toc1402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_Toc5651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4.2 投标文件的递交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_Toc5651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_Toc795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4.3 投标文件的修改与撤回</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_Toc795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_Toc8823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 xml:space="preserve">5. </w:t>
      </w:r>
      <w:r>
        <w:rPr>
          <w:rFonts w:hint="eastAsia" w:ascii="宋体" w:hAnsi="宋体" w:eastAsia="宋体" w:cs="宋体"/>
          <w:bCs w:val="0"/>
          <w:szCs w:val="28"/>
          <w:highlight w:val="none"/>
          <w:lang w:eastAsia="zh-CN"/>
        </w:rPr>
        <w:t>开标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_Toc8823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_Toc2104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 xml:space="preserve">5.1 </w:t>
      </w:r>
      <w:r>
        <w:rPr>
          <w:rFonts w:hint="eastAsia" w:ascii="宋体" w:hAnsi="宋体" w:eastAsia="宋体" w:cs="宋体"/>
          <w:bCs w:val="0"/>
          <w:szCs w:val="24"/>
          <w:highlight w:val="none"/>
          <w:lang w:eastAsia="zh-CN"/>
        </w:rPr>
        <w:t>开标</w:t>
      </w:r>
      <w:r>
        <w:rPr>
          <w:rFonts w:hint="eastAsia" w:ascii="宋体" w:hAnsi="宋体" w:eastAsia="宋体" w:cs="宋体"/>
          <w:bCs w:val="0"/>
          <w:szCs w:val="24"/>
          <w:highlight w:val="none"/>
        </w:rPr>
        <w:t>时间和地点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_Toc2104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_Toc26091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 xml:space="preserve">5.2 </w:t>
      </w:r>
      <w:r>
        <w:rPr>
          <w:rFonts w:hint="eastAsia" w:ascii="宋体" w:hAnsi="宋体" w:eastAsia="宋体" w:cs="宋体"/>
          <w:bCs w:val="0"/>
          <w:szCs w:val="24"/>
          <w:highlight w:val="none"/>
          <w:lang w:eastAsia="zh-CN"/>
        </w:rPr>
        <w:t>开标</w:t>
      </w:r>
      <w:r>
        <w:rPr>
          <w:rFonts w:hint="eastAsia" w:ascii="宋体" w:hAnsi="宋体" w:eastAsia="宋体" w:cs="宋体"/>
          <w:bCs w:val="0"/>
          <w:szCs w:val="24"/>
          <w:highlight w:val="none"/>
        </w:rPr>
        <w:t>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_Toc26091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_Toc20644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6. 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_Toc20644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_Toc13039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6.1 评审委员会</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_Toc13039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_Toc23256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6.2 评审原则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_Toc23256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_Toc15504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6.3 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_Toc15504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_Toc20257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7. 合同授予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_Toc20257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_Toc6567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7.1 定标方式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_Toc6567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_Toc985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7.2 中标通知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_Toc985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_Toc13990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7.3 履约担保</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_Toc13990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_Toc7681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7.4 签订合同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_Toc7681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_Toc11480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8. 纪律和监督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_Toc11480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_Toc9489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8.1 对招标人的纪律要求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_Toc9489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_Toc13277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8.2 对投标人的纪律要求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_Toc13277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_Toc12293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8.3 对评审委员会成员的纪律要求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_Toc12293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_Toc21787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8.4 对与评审活动有关的工作人员的纪律要求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_Toc21787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_Toc8090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8.5 投诉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_Toc8090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_Toc16260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 xml:space="preserve">9. </w:t>
      </w:r>
      <w:r>
        <w:rPr>
          <w:rFonts w:hint="eastAsia" w:ascii="宋体" w:hAnsi="宋体" w:eastAsia="宋体" w:cs="宋体"/>
          <w:bCs w:val="0"/>
          <w:szCs w:val="28"/>
          <w:highlight w:val="none"/>
          <w:lang w:val="en-US" w:eastAsia="zh-CN"/>
        </w:rPr>
        <w:t>暂停/</w:t>
      </w:r>
      <w:r>
        <w:rPr>
          <w:rFonts w:hint="eastAsia" w:ascii="宋体" w:hAnsi="宋体" w:eastAsia="宋体" w:cs="宋体"/>
          <w:bCs w:val="0"/>
          <w:szCs w:val="28"/>
          <w:highlight w:val="none"/>
        </w:rPr>
        <w:t>重新招标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_Toc16260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59"/>
        <w:tabs>
          <w:tab w:val="right" w:leader="dot" w:pos="8306"/>
        </w:tabs>
        <w:rPr>
          <w:rFonts w:hint="eastAsia" w:ascii="宋体" w:hAnsi="宋体" w:eastAsia="宋体" w:cs="宋体"/>
          <w:b/>
          <w:bCs/>
        </w:rPr>
      </w:pPr>
      <w:r>
        <w:rPr>
          <w:rFonts w:hint="eastAsia" w:ascii="宋体" w:hAnsi="宋体" w:eastAsia="宋体" w:cs="宋体"/>
          <w:b/>
          <w:bCs/>
          <w:color w:val="auto"/>
          <w:highlight w:val="none"/>
        </w:rPr>
        <w:fldChar w:fldCharType="begin"/>
      </w:r>
      <w:r>
        <w:rPr>
          <w:rFonts w:hint="eastAsia" w:ascii="宋体" w:hAnsi="宋体" w:eastAsia="宋体" w:cs="宋体"/>
          <w:b/>
          <w:bCs/>
          <w:highlight w:val="none"/>
        </w:rPr>
        <w:instrText xml:space="preserve"> HYPERLINK \l _Toc7046 </w:instrText>
      </w:r>
      <w:r>
        <w:rPr>
          <w:rFonts w:hint="eastAsia" w:ascii="宋体" w:hAnsi="宋体" w:eastAsia="宋体" w:cs="宋体"/>
          <w:b/>
          <w:bCs/>
          <w:highlight w:val="none"/>
        </w:rPr>
        <w:fldChar w:fldCharType="separate"/>
      </w:r>
      <w:r>
        <w:rPr>
          <w:rFonts w:hint="eastAsia" w:ascii="宋体" w:hAnsi="宋体" w:eastAsia="宋体" w:cs="宋体"/>
          <w:b/>
          <w:bCs/>
          <w:highlight w:val="none"/>
        </w:rPr>
        <w:t>第三章 评审办法（综合评分法）</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_Toc7046 \h </w:instrText>
      </w:r>
      <w:r>
        <w:rPr>
          <w:rFonts w:hint="eastAsia" w:ascii="宋体" w:hAnsi="宋体" w:eastAsia="宋体" w:cs="宋体"/>
          <w:b/>
          <w:bCs/>
        </w:rPr>
        <w:fldChar w:fldCharType="separate"/>
      </w:r>
      <w:r>
        <w:rPr>
          <w:rFonts w:hint="eastAsia" w:ascii="宋体" w:hAnsi="宋体" w:eastAsia="宋体" w:cs="宋体"/>
          <w:b/>
          <w:bCs/>
        </w:rPr>
        <w:t>17</w:t>
      </w:r>
      <w:r>
        <w:rPr>
          <w:rFonts w:hint="eastAsia" w:ascii="宋体" w:hAnsi="宋体" w:eastAsia="宋体" w:cs="宋体"/>
          <w:b/>
          <w:bCs/>
        </w:rPr>
        <w:fldChar w:fldCharType="end"/>
      </w:r>
      <w:r>
        <w:rPr>
          <w:rFonts w:hint="eastAsia" w:ascii="宋体" w:hAnsi="宋体" w:eastAsia="宋体" w:cs="宋体"/>
          <w:b/>
          <w:bCs/>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_Toc26226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1. 评审方法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_Toc26226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_Toc29251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2. 评审标准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_Toc29251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_Toc11456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2.1资格审查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_Toc11456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_Toc14442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2.2详细评审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_Toc14442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_Toc9536 </w:instrText>
      </w:r>
      <w:r>
        <w:rPr>
          <w:rFonts w:hint="eastAsia" w:ascii="宋体" w:hAnsi="宋体" w:eastAsia="宋体" w:cs="宋体"/>
          <w:highlight w:val="none"/>
        </w:rPr>
        <w:fldChar w:fldCharType="separate"/>
      </w:r>
      <w:r>
        <w:rPr>
          <w:rFonts w:hint="eastAsia" w:ascii="宋体" w:hAnsi="宋体" w:eastAsia="宋体" w:cs="宋体"/>
          <w:bCs w:val="0"/>
          <w:szCs w:val="28"/>
          <w:highlight w:val="none"/>
        </w:rPr>
        <w:t>3. 评审程序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_Toc9536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_Toc11183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3.1 资格评审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_Toc11183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_Toc31803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3.2 详细评审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_Toc31803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_Toc16128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3.3 投标文件的澄清和补正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_Toc16128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4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_Toc31139 </w:instrText>
      </w:r>
      <w:r>
        <w:rPr>
          <w:rFonts w:hint="eastAsia" w:ascii="宋体" w:hAnsi="宋体" w:eastAsia="宋体" w:cs="宋体"/>
          <w:highlight w:val="none"/>
        </w:rPr>
        <w:fldChar w:fldCharType="separate"/>
      </w:r>
      <w:r>
        <w:rPr>
          <w:rFonts w:hint="eastAsia" w:ascii="宋体" w:hAnsi="宋体" w:eastAsia="宋体" w:cs="宋体"/>
          <w:bCs w:val="0"/>
          <w:szCs w:val="24"/>
          <w:highlight w:val="none"/>
        </w:rPr>
        <w:t>3.4 评审结果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_Toc31139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59"/>
        <w:tabs>
          <w:tab w:val="right" w:leader="dot" w:pos="8306"/>
        </w:tabs>
        <w:rPr>
          <w:rFonts w:hint="eastAsia" w:ascii="宋体" w:hAnsi="宋体" w:eastAsia="宋体" w:cs="宋体"/>
          <w:b/>
          <w:bCs/>
        </w:rPr>
      </w:pPr>
      <w:r>
        <w:rPr>
          <w:rFonts w:hint="eastAsia" w:ascii="宋体" w:hAnsi="宋体" w:eastAsia="宋体" w:cs="宋体"/>
          <w:b/>
          <w:bCs/>
          <w:color w:val="auto"/>
          <w:highlight w:val="none"/>
        </w:rPr>
        <w:fldChar w:fldCharType="begin"/>
      </w:r>
      <w:r>
        <w:rPr>
          <w:rFonts w:hint="eastAsia" w:ascii="宋体" w:hAnsi="宋体" w:eastAsia="宋体" w:cs="宋体"/>
          <w:b/>
          <w:bCs/>
          <w:highlight w:val="none"/>
        </w:rPr>
        <w:instrText xml:space="preserve"> HYPERLINK \l _Toc8277 </w:instrText>
      </w:r>
      <w:r>
        <w:rPr>
          <w:rFonts w:hint="eastAsia" w:ascii="宋体" w:hAnsi="宋体" w:eastAsia="宋体" w:cs="宋体"/>
          <w:b/>
          <w:bCs/>
          <w:highlight w:val="none"/>
        </w:rPr>
        <w:fldChar w:fldCharType="separate"/>
      </w:r>
      <w:r>
        <w:rPr>
          <w:rFonts w:hint="eastAsia" w:ascii="宋体" w:hAnsi="宋体" w:eastAsia="宋体" w:cs="宋体"/>
          <w:b/>
          <w:bCs/>
          <w:highlight w:val="none"/>
        </w:rPr>
        <w:t>第四章  用户需求书</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_Toc8277 \h </w:instrText>
      </w:r>
      <w:r>
        <w:rPr>
          <w:rFonts w:hint="eastAsia" w:ascii="宋体" w:hAnsi="宋体" w:eastAsia="宋体" w:cs="宋体"/>
          <w:b/>
          <w:bCs/>
        </w:rPr>
        <w:fldChar w:fldCharType="separate"/>
      </w:r>
      <w:r>
        <w:rPr>
          <w:rFonts w:hint="eastAsia" w:ascii="宋体" w:hAnsi="宋体" w:eastAsia="宋体" w:cs="宋体"/>
          <w:b/>
          <w:bCs/>
        </w:rPr>
        <w:t>20</w:t>
      </w:r>
      <w:r>
        <w:rPr>
          <w:rFonts w:hint="eastAsia" w:ascii="宋体" w:hAnsi="宋体" w:eastAsia="宋体" w:cs="宋体"/>
          <w:b/>
          <w:bCs/>
        </w:rPr>
        <w:fldChar w:fldCharType="end"/>
      </w:r>
      <w:r>
        <w:rPr>
          <w:rFonts w:hint="eastAsia" w:ascii="宋体" w:hAnsi="宋体" w:eastAsia="宋体" w:cs="宋体"/>
          <w:b/>
          <w:bCs/>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_Toc18971 </w:instrText>
      </w:r>
      <w:r>
        <w:rPr>
          <w:rFonts w:hint="eastAsia" w:ascii="宋体" w:hAnsi="宋体" w:eastAsia="宋体" w:cs="宋体"/>
          <w:highlight w:val="none"/>
        </w:rPr>
        <w:fldChar w:fldCharType="separate"/>
      </w:r>
      <w:r>
        <w:rPr>
          <w:rFonts w:hint="eastAsia" w:ascii="宋体" w:hAnsi="宋体" w:eastAsia="宋体" w:cs="宋体"/>
        </w:rPr>
        <w:t xml:space="preserve">1. </w:t>
      </w:r>
      <w:r>
        <w:rPr>
          <w:rFonts w:hint="eastAsia" w:ascii="宋体" w:hAnsi="宋体" w:eastAsia="宋体" w:cs="宋体"/>
          <w:highlight w:val="none"/>
        </w:rPr>
        <w:t>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_Toc18971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_Toc20011 </w:instrText>
      </w:r>
      <w:r>
        <w:rPr>
          <w:rFonts w:hint="eastAsia" w:ascii="宋体" w:hAnsi="宋体" w:eastAsia="宋体" w:cs="宋体"/>
          <w:highlight w:val="none"/>
        </w:rPr>
        <w:fldChar w:fldCharType="separate"/>
      </w:r>
      <w:r>
        <w:rPr>
          <w:rFonts w:hint="eastAsia" w:ascii="宋体" w:hAnsi="宋体" w:eastAsia="宋体" w:cs="宋体"/>
          <w:lang w:val="en-US" w:eastAsia="zh-CN"/>
        </w:rPr>
        <w:t xml:space="preserve">2. </w:t>
      </w:r>
      <w:r>
        <w:rPr>
          <w:rFonts w:hint="eastAsia" w:ascii="宋体" w:hAnsi="宋体" w:eastAsia="宋体" w:cs="宋体"/>
          <w:highlight w:val="none"/>
        </w:rPr>
        <w:t>服务</w:t>
      </w:r>
      <w:r>
        <w:rPr>
          <w:rFonts w:hint="eastAsia" w:ascii="宋体" w:hAnsi="宋体" w:eastAsia="宋体" w:cs="宋体"/>
          <w:highlight w:val="none"/>
          <w:lang w:val="en-US" w:eastAsia="zh-CN"/>
        </w:rPr>
        <w:t>范围和期限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_Toc20011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_Toc7363 </w:instrText>
      </w:r>
      <w:r>
        <w:rPr>
          <w:rFonts w:hint="eastAsia" w:ascii="宋体" w:hAnsi="宋体" w:eastAsia="宋体" w:cs="宋体"/>
          <w:highlight w:val="none"/>
        </w:rPr>
        <w:fldChar w:fldCharType="separate"/>
      </w:r>
      <w:r>
        <w:rPr>
          <w:rFonts w:hint="eastAsia" w:ascii="宋体" w:hAnsi="宋体" w:eastAsia="宋体" w:cs="宋体"/>
        </w:rPr>
        <w:t xml:space="preserve">3. </w:t>
      </w:r>
      <w:r>
        <w:rPr>
          <w:rFonts w:hint="eastAsia" w:ascii="宋体" w:hAnsi="宋体" w:eastAsia="宋体" w:cs="宋体"/>
          <w:highlight w:val="none"/>
          <w:lang w:val="en-US" w:eastAsia="zh-CN"/>
        </w:rPr>
        <w:t>项目服务地点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_Toc7363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_Toc2163 </w:instrText>
      </w:r>
      <w:r>
        <w:rPr>
          <w:rFonts w:hint="eastAsia" w:ascii="宋体" w:hAnsi="宋体" w:eastAsia="宋体" w:cs="宋体"/>
          <w:highlight w:val="none"/>
        </w:rPr>
        <w:fldChar w:fldCharType="separate"/>
      </w:r>
      <w:r>
        <w:rPr>
          <w:rFonts w:hint="eastAsia" w:ascii="宋体" w:hAnsi="宋体" w:eastAsia="宋体" w:cs="宋体"/>
        </w:rPr>
        <w:t xml:space="preserve">4. </w:t>
      </w:r>
      <w:r>
        <w:rPr>
          <w:rFonts w:hint="eastAsia" w:ascii="宋体" w:hAnsi="宋体" w:eastAsia="宋体" w:cs="宋体"/>
          <w:highlight w:val="none"/>
        </w:rPr>
        <w:t>付款阶段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_Toc2163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_Toc23469 </w:instrText>
      </w:r>
      <w:r>
        <w:rPr>
          <w:rFonts w:hint="eastAsia" w:ascii="宋体" w:hAnsi="宋体" w:eastAsia="宋体" w:cs="宋体"/>
          <w:highlight w:val="none"/>
        </w:rPr>
        <w:fldChar w:fldCharType="separate"/>
      </w:r>
      <w:r>
        <w:rPr>
          <w:rFonts w:hint="eastAsia" w:ascii="宋体" w:hAnsi="宋体" w:eastAsia="宋体" w:cs="宋体"/>
        </w:rPr>
        <w:t xml:space="preserve">5. </w:t>
      </w:r>
      <w:r>
        <w:rPr>
          <w:rFonts w:hint="eastAsia" w:ascii="宋体" w:hAnsi="宋体" w:eastAsia="宋体" w:cs="宋体"/>
          <w:highlight w:val="none"/>
        </w:rPr>
        <w:t>人员管理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_Toc23469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_Toc632 </w:instrText>
      </w:r>
      <w:r>
        <w:rPr>
          <w:rFonts w:hint="eastAsia" w:ascii="宋体" w:hAnsi="宋体" w:eastAsia="宋体" w:cs="宋体"/>
          <w:highlight w:val="none"/>
        </w:rPr>
        <w:fldChar w:fldCharType="separate"/>
      </w:r>
      <w:r>
        <w:rPr>
          <w:rFonts w:hint="eastAsia" w:ascii="宋体" w:hAnsi="宋体" w:eastAsia="宋体" w:cs="宋体"/>
        </w:rPr>
        <w:t xml:space="preserve">6. </w:t>
      </w:r>
      <w:r>
        <w:rPr>
          <w:rFonts w:hint="eastAsia" w:ascii="宋体" w:hAnsi="宋体" w:eastAsia="宋体" w:cs="宋体"/>
          <w:highlight w:val="none"/>
        </w:rPr>
        <w:t>工作要求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_Toc632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59"/>
        <w:tabs>
          <w:tab w:val="right" w:leader="dot" w:pos="8306"/>
        </w:tabs>
        <w:rPr>
          <w:rFonts w:hint="eastAsia" w:ascii="宋体" w:hAnsi="宋体" w:eastAsia="宋体" w:cs="宋体"/>
          <w:b/>
          <w:bCs/>
        </w:rPr>
      </w:pPr>
      <w:r>
        <w:rPr>
          <w:rFonts w:hint="eastAsia" w:ascii="宋体" w:hAnsi="宋体" w:eastAsia="宋体" w:cs="宋体"/>
          <w:b/>
          <w:bCs/>
          <w:color w:val="auto"/>
          <w:highlight w:val="none"/>
        </w:rPr>
        <w:fldChar w:fldCharType="begin"/>
      </w:r>
      <w:r>
        <w:rPr>
          <w:rFonts w:hint="eastAsia" w:ascii="宋体" w:hAnsi="宋体" w:eastAsia="宋体" w:cs="宋体"/>
          <w:b/>
          <w:bCs/>
          <w:highlight w:val="none"/>
        </w:rPr>
        <w:instrText xml:space="preserve"> HYPERLINK \l _Toc20178 </w:instrText>
      </w:r>
      <w:r>
        <w:rPr>
          <w:rFonts w:hint="eastAsia" w:ascii="宋体" w:hAnsi="宋体" w:eastAsia="宋体" w:cs="宋体"/>
          <w:b/>
          <w:bCs/>
          <w:highlight w:val="none"/>
        </w:rPr>
        <w:fldChar w:fldCharType="separate"/>
      </w:r>
      <w:r>
        <w:rPr>
          <w:rFonts w:hint="eastAsia" w:ascii="宋体" w:hAnsi="宋体" w:eastAsia="宋体" w:cs="宋体"/>
          <w:b/>
          <w:bCs/>
          <w:highlight w:val="none"/>
        </w:rPr>
        <w:t>第五章  投标文件格式</w:t>
      </w:r>
      <w:r>
        <w:rPr>
          <w:rFonts w:hint="eastAsia" w:ascii="宋体" w:hAnsi="宋体" w:eastAsia="宋体" w:cs="宋体"/>
          <w:b/>
          <w:bCs/>
        </w:rPr>
        <w:tab/>
      </w:r>
      <w:r>
        <w:rPr>
          <w:rFonts w:hint="eastAsia" w:ascii="宋体" w:hAnsi="宋体" w:eastAsia="宋体" w:cs="宋体"/>
          <w:b/>
          <w:bCs/>
        </w:rPr>
        <w:fldChar w:fldCharType="begin"/>
      </w:r>
      <w:r>
        <w:rPr>
          <w:rFonts w:hint="eastAsia" w:ascii="宋体" w:hAnsi="宋体" w:eastAsia="宋体" w:cs="宋体"/>
          <w:b/>
          <w:bCs/>
        </w:rPr>
        <w:instrText xml:space="preserve"> PAGEREF _Toc20178 \h </w:instrText>
      </w:r>
      <w:r>
        <w:rPr>
          <w:rFonts w:hint="eastAsia" w:ascii="宋体" w:hAnsi="宋体" w:eastAsia="宋体" w:cs="宋体"/>
          <w:b/>
          <w:bCs/>
        </w:rPr>
        <w:fldChar w:fldCharType="separate"/>
      </w:r>
      <w:r>
        <w:rPr>
          <w:rFonts w:hint="eastAsia" w:ascii="宋体" w:hAnsi="宋体" w:eastAsia="宋体" w:cs="宋体"/>
          <w:b/>
          <w:bCs/>
        </w:rPr>
        <w:t>23</w:t>
      </w:r>
      <w:r>
        <w:rPr>
          <w:rFonts w:hint="eastAsia" w:ascii="宋体" w:hAnsi="宋体" w:eastAsia="宋体" w:cs="宋体"/>
          <w:b/>
          <w:bCs/>
        </w:rPr>
        <w:fldChar w:fldCharType="end"/>
      </w:r>
      <w:r>
        <w:rPr>
          <w:rFonts w:hint="eastAsia" w:ascii="宋体" w:hAnsi="宋体" w:eastAsia="宋体" w:cs="宋体"/>
          <w:b/>
          <w:bCs/>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_Toc29440 </w:instrText>
      </w:r>
      <w:r>
        <w:rPr>
          <w:rFonts w:hint="eastAsia" w:ascii="宋体" w:hAnsi="宋体" w:eastAsia="宋体" w:cs="宋体"/>
          <w:highlight w:val="none"/>
        </w:rPr>
        <w:fldChar w:fldCharType="separate"/>
      </w:r>
      <w:r>
        <w:rPr>
          <w:rFonts w:hint="eastAsia" w:ascii="宋体" w:hAnsi="宋体" w:eastAsia="宋体" w:cs="宋体"/>
          <w:highlight w:val="none"/>
        </w:rPr>
        <w:t>目  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_Toc29440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_Toc18547 </w:instrText>
      </w:r>
      <w:r>
        <w:rPr>
          <w:rFonts w:hint="eastAsia" w:ascii="宋体" w:hAnsi="宋体" w:eastAsia="宋体" w:cs="宋体"/>
          <w:highlight w:val="none"/>
        </w:rPr>
        <w:fldChar w:fldCharType="separate"/>
      </w:r>
      <w:r>
        <w:rPr>
          <w:rFonts w:hint="eastAsia" w:ascii="宋体" w:hAnsi="宋体" w:eastAsia="宋体" w:cs="宋体"/>
        </w:rPr>
        <w:t xml:space="preserve">一、 </w:t>
      </w:r>
      <w:r>
        <w:rPr>
          <w:rFonts w:hint="eastAsia" w:ascii="宋体" w:hAnsi="宋体" w:eastAsia="宋体" w:cs="宋体"/>
          <w:highlight w:val="none"/>
        </w:rPr>
        <w:t>资格审查资料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_Toc18547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_Toc10515 </w:instrText>
      </w:r>
      <w:r>
        <w:rPr>
          <w:rFonts w:hint="eastAsia" w:ascii="宋体" w:hAnsi="宋体" w:eastAsia="宋体" w:cs="宋体"/>
          <w:highlight w:val="none"/>
        </w:rPr>
        <w:fldChar w:fldCharType="separate"/>
      </w:r>
      <w:r>
        <w:rPr>
          <w:rFonts w:hint="eastAsia" w:ascii="宋体" w:hAnsi="宋体" w:eastAsia="宋体" w:cs="宋体"/>
        </w:rPr>
        <w:t xml:space="preserve">二、 </w:t>
      </w:r>
      <w:r>
        <w:rPr>
          <w:rFonts w:hint="eastAsia" w:ascii="宋体" w:hAnsi="宋体" w:eastAsia="宋体" w:cs="宋体"/>
          <w:highlight w:val="none"/>
        </w:rPr>
        <w:t>法定代表人身份证明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_Toc10515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_Toc12152 </w:instrText>
      </w:r>
      <w:r>
        <w:rPr>
          <w:rFonts w:hint="eastAsia" w:ascii="宋体" w:hAnsi="宋体" w:eastAsia="宋体" w:cs="宋体"/>
          <w:highlight w:val="none"/>
        </w:rPr>
        <w:fldChar w:fldCharType="separate"/>
      </w:r>
      <w:r>
        <w:rPr>
          <w:rFonts w:hint="eastAsia" w:ascii="宋体" w:hAnsi="宋体" w:eastAsia="宋体" w:cs="宋体"/>
        </w:rPr>
        <w:t xml:space="preserve">三、 </w:t>
      </w:r>
      <w:r>
        <w:rPr>
          <w:rFonts w:hint="eastAsia" w:ascii="宋体" w:hAnsi="宋体" w:eastAsia="宋体" w:cs="宋体"/>
          <w:highlight w:val="none"/>
        </w:rPr>
        <w:t>授权委托书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_Toc12152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_Toc492 </w:instrText>
      </w:r>
      <w:r>
        <w:rPr>
          <w:rFonts w:hint="eastAsia" w:ascii="宋体" w:hAnsi="宋体" w:eastAsia="宋体" w:cs="宋体"/>
          <w:highlight w:val="none"/>
        </w:rPr>
        <w:fldChar w:fldCharType="separate"/>
      </w:r>
      <w:r>
        <w:rPr>
          <w:rFonts w:hint="eastAsia" w:ascii="宋体" w:hAnsi="宋体" w:eastAsia="宋体" w:cs="宋体"/>
        </w:rPr>
        <w:t xml:space="preserve">四、 </w:t>
      </w:r>
      <w:r>
        <w:rPr>
          <w:rFonts w:hint="eastAsia" w:ascii="宋体" w:hAnsi="宋体" w:eastAsia="宋体" w:cs="宋体"/>
          <w:highlight w:val="none"/>
        </w:rPr>
        <w:t>投标报价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_Toc492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_Toc32346 </w:instrText>
      </w:r>
      <w:r>
        <w:rPr>
          <w:rFonts w:hint="eastAsia" w:ascii="宋体" w:hAnsi="宋体" w:eastAsia="宋体" w:cs="宋体"/>
          <w:highlight w:val="none"/>
        </w:rPr>
        <w:fldChar w:fldCharType="separate"/>
      </w:r>
      <w:r>
        <w:rPr>
          <w:rFonts w:hint="eastAsia" w:ascii="宋体" w:hAnsi="宋体" w:eastAsia="宋体" w:cs="宋体"/>
          <w:szCs w:val="20"/>
        </w:rPr>
        <w:t xml:space="preserve">五、 </w:t>
      </w:r>
      <w:r>
        <w:rPr>
          <w:rFonts w:hint="eastAsia" w:ascii="宋体" w:hAnsi="宋体" w:eastAsia="宋体" w:cs="宋体"/>
          <w:szCs w:val="20"/>
          <w:highlight w:val="none"/>
        </w:rPr>
        <w:t>公司简介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_Toc32346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_Toc32669 </w:instrText>
      </w:r>
      <w:r>
        <w:rPr>
          <w:rFonts w:hint="eastAsia" w:ascii="宋体" w:hAnsi="宋体" w:eastAsia="宋体" w:cs="宋体"/>
          <w:highlight w:val="none"/>
        </w:rPr>
        <w:fldChar w:fldCharType="separate"/>
      </w:r>
      <w:r>
        <w:rPr>
          <w:rFonts w:hint="eastAsia" w:ascii="宋体" w:hAnsi="宋体" w:eastAsia="宋体" w:cs="宋体"/>
        </w:rPr>
        <w:t xml:space="preserve">六、 </w:t>
      </w:r>
      <w:r>
        <w:rPr>
          <w:rFonts w:hint="eastAsia" w:ascii="宋体" w:hAnsi="宋体" w:eastAsia="宋体" w:cs="宋体"/>
          <w:highlight w:val="none"/>
        </w:rPr>
        <w:t>业绩证明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_Toc32669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_Toc25181 </w:instrText>
      </w:r>
      <w:r>
        <w:rPr>
          <w:rFonts w:hint="eastAsia" w:ascii="宋体" w:hAnsi="宋体" w:eastAsia="宋体" w:cs="宋体"/>
          <w:highlight w:val="none"/>
        </w:rPr>
        <w:fldChar w:fldCharType="separate"/>
      </w:r>
      <w:r>
        <w:rPr>
          <w:rFonts w:hint="eastAsia" w:ascii="宋体" w:hAnsi="宋体" w:eastAsia="宋体" w:cs="宋体"/>
        </w:rPr>
        <w:t xml:space="preserve">七、 </w:t>
      </w:r>
      <w:r>
        <w:rPr>
          <w:rFonts w:hint="eastAsia" w:ascii="宋体" w:hAnsi="宋体" w:eastAsia="宋体" w:cs="宋体"/>
          <w:highlight w:val="none"/>
        </w:rPr>
        <w:t>项目团队情况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_Toc25181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_Toc26610 </w:instrText>
      </w:r>
      <w:r>
        <w:rPr>
          <w:rFonts w:hint="eastAsia" w:ascii="宋体" w:hAnsi="宋体" w:eastAsia="宋体" w:cs="宋体"/>
          <w:highlight w:val="none"/>
        </w:rPr>
        <w:fldChar w:fldCharType="separate"/>
      </w:r>
      <w:r>
        <w:rPr>
          <w:rFonts w:hint="eastAsia" w:ascii="宋体" w:hAnsi="宋体" w:eastAsia="宋体" w:cs="宋体"/>
        </w:rPr>
        <w:t xml:space="preserve">八、 </w:t>
      </w:r>
      <w:r>
        <w:rPr>
          <w:rFonts w:hint="eastAsia" w:ascii="宋体" w:hAnsi="宋体" w:eastAsia="宋体" w:cs="宋体"/>
          <w:highlight w:val="none"/>
        </w:rPr>
        <w:t>工作方案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_Toc26610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_Toc26984 </w:instrText>
      </w:r>
      <w:r>
        <w:rPr>
          <w:rFonts w:hint="eastAsia" w:ascii="宋体" w:hAnsi="宋体" w:eastAsia="宋体" w:cs="宋体"/>
          <w:highlight w:val="none"/>
        </w:rPr>
        <w:fldChar w:fldCharType="separate"/>
      </w:r>
      <w:r>
        <w:rPr>
          <w:rFonts w:hint="eastAsia" w:ascii="宋体" w:hAnsi="宋体" w:eastAsia="宋体" w:cs="宋体"/>
        </w:rPr>
        <w:t xml:space="preserve">九、 </w:t>
      </w:r>
      <w:r>
        <w:rPr>
          <w:rFonts w:hint="eastAsia" w:ascii="宋体" w:hAnsi="宋体" w:eastAsia="宋体" w:cs="宋体"/>
          <w:highlight w:val="none"/>
        </w:rPr>
        <w:t>服务承诺函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_Toc26984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_Toc6997 </w:instrText>
      </w:r>
      <w:r>
        <w:rPr>
          <w:rFonts w:hint="eastAsia" w:ascii="宋体" w:hAnsi="宋体" w:eastAsia="宋体" w:cs="宋体"/>
          <w:highlight w:val="none"/>
        </w:rPr>
        <w:fldChar w:fldCharType="separate"/>
      </w:r>
      <w:r>
        <w:rPr>
          <w:rFonts w:hint="eastAsia" w:ascii="宋体" w:hAnsi="宋体" w:eastAsia="宋体" w:cs="宋体"/>
        </w:rPr>
        <w:t xml:space="preserve">十、 </w:t>
      </w:r>
      <w:r>
        <w:rPr>
          <w:rFonts w:hint="eastAsia" w:ascii="宋体" w:hAnsi="宋体" w:eastAsia="宋体" w:cs="宋体"/>
          <w:highlight w:val="none"/>
        </w:rPr>
        <w:t>保密承诺函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_Toc6997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306"/>
        </w:tabs>
        <w:rPr>
          <w:rFonts w:hint="eastAsia" w:ascii="宋体" w:hAnsi="宋体" w:eastAsia="宋体" w:cs="宋体"/>
        </w:rPr>
      </w:pPr>
      <w:r>
        <w:rPr>
          <w:rFonts w:hint="eastAsia" w:ascii="宋体" w:hAnsi="宋体" w:eastAsia="宋体" w:cs="宋体"/>
          <w:color w:val="auto"/>
          <w:highlight w:val="none"/>
        </w:rPr>
        <w:fldChar w:fldCharType="begin"/>
      </w:r>
      <w:r>
        <w:rPr>
          <w:rFonts w:hint="eastAsia" w:ascii="宋体" w:hAnsi="宋体" w:eastAsia="宋体" w:cs="宋体"/>
          <w:highlight w:val="none"/>
        </w:rPr>
        <w:instrText xml:space="preserve"> HYPERLINK \l _Toc23512 </w:instrText>
      </w:r>
      <w:r>
        <w:rPr>
          <w:rFonts w:hint="eastAsia" w:ascii="宋体" w:hAnsi="宋体" w:eastAsia="宋体" w:cs="宋体"/>
          <w:highlight w:val="none"/>
        </w:rPr>
        <w:fldChar w:fldCharType="separate"/>
      </w:r>
      <w:r>
        <w:rPr>
          <w:rFonts w:hint="eastAsia" w:ascii="宋体" w:hAnsi="宋体" w:eastAsia="宋体" w:cs="宋体"/>
          <w:highlight w:val="none"/>
          <w:lang w:val="en-US" w:eastAsia="zh-CN"/>
        </w:rPr>
        <w:t>十二、廉洁投标承诺书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_Toc23512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color w:val="auto"/>
          <w:highlight w:val="none"/>
        </w:rPr>
        <w:fldChar w:fldCharType="end"/>
      </w:r>
    </w:p>
    <w:p>
      <w:pPr>
        <w:pStyle w:val="74"/>
        <w:tabs>
          <w:tab w:val="right" w:leader="dot" w:pos="8296"/>
        </w:tabs>
        <w:spacing w:after="0"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end"/>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spacing w:before="120" w:after="120" w:line="400" w:lineRule="exact"/>
        <w:jc w:val="center"/>
        <w:rPr>
          <w:rFonts w:ascii="黑体" w:hAnsi="黑体" w:eastAsia="黑体"/>
          <w:b w:val="0"/>
          <w:bCs w:val="0"/>
          <w:color w:val="auto"/>
          <w:sz w:val="32"/>
          <w:highlight w:val="none"/>
        </w:rPr>
      </w:pPr>
      <w:bookmarkStart w:id="2" w:name="_Toc15601"/>
      <w:bookmarkStart w:id="3" w:name="_Toc11011"/>
      <w:bookmarkStart w:id="4" w:name="_Toc27815"/>
      <w:bookmarkStart w:id="5" w:name="_Toc14407"/>
      <w:bookmarkStart w:id="6" w:name="_Toc144974479"/>
      <w:bookmarkStart w:id="7" w:name="_Toc152045511"/>
      <w:bookmarkStart w:id="8" w:name="_Toc152042287"/>
      <w:r>
        <w:rPr>
          <w:rFonts w:hint="eastAsia" w:ascii="黑体" w:hAnsi="黑体" w:eastAsia="黑体"/>
          <w:b w:val="0"/>
          <w:bCs w:val="0"/>
          <w:color w:val="auto"/>
          <w:sz w:val="32"/>
          <w:highlight w:val="none"/>
        </w:rPr>
        <w:t>第一章 招标邀请</w:t>
      </w:r>
      <w:bookmarkEnd w:id="2"/>
      <w:bookmarkEnd w:id="3"/>
      <w:bookmarkEnd w:id="4"/>
      <w:bookmarkEnd w:id="5"/>
      <w:bookmarkEnd w:id="6"/>
      <w:bookmarkEnd w:id="7"/>
      <w:bookmarkEnd w:id="8"/>
    </w:p>
    <w:p>
      <w:pPr>
        <w:pStyle w:val="4"/>
        <w:numPr>
          <w:ilvl w:val="1"/>
          <w:numId w:val="0"/>
        </w:numPr>
        <w:spacing w:before="0" w:after="0" w:line="360" w:lineRule="auto"/>
        <w:rPr>
          <w:b w:val="0"/>
          <w:bCs w:val="0"/>
          <w:color w:val="auto"/>
          <w:sz w:val="28"/>
          <w:szCs w:val="28"/>
          <w:highlight w:val="none"/>
        </w:rPr>
      </w:pPr>
      <w:bookmarkStart w:id="9" w:name="_Toc13020"/>
      <w:bookmarkStart w:id="10" w:name="_Toc7067"/>
      <w:r>
        <w:rPr>
          <w:b w:val="0"/>
          <w:bCs w:val="0"/>
          <w:color w:val="auto"/>
          <w:sz w:val="28"/>
          <w:szCs w:val="28"/>
          <w:highlight w:val="none"/>
        </w:rPr>
        <w:t>1</w:t>
      </w:r>
      <w:r>
        <w:rPr>
          <w:rFonts w:hint="eastAsia"/>
          <w:b w:val="0"/>
          <w:bCs w:val="0"/>
          <w:color w:val="auto"/>
          <w:sz w:val="28"/>
          <w:szCs w:val="28"/>
          <w:highlight w:val="none"/>
        </w:rPr>
        <w:t>.招标条件</w:t>
      </w:r>
      <w:bookmarkEnd w:id="9"/>
      <w:bookmarkEnd w:id="10"/>
    </w:p>
    <w:p>
      <w:pPr>
        <w:ind w:firstLine="480" w:firstLineChars="200"/>
        <w:rPr>
          <w:b/>
          <w:bCs/>
          <w:color w:val="auto"/>
          <w:highlight w:val="none"/>
        </w:rPr>
      </w:pPr>
      <w:r>
        <w:rPr>
          <w:rFonts w:hint="eastAsia"/>
          <w:color w:val="auto"/>
          <w:highlight w:val="none"/>
          <w:lang w:val="en-US" w:eastAsia="zh-CN"/>
        </w:rPr>
        <w:t>厦门国贸教育集团有限公司</w:t>
      </w:r>
      <w:r>
        <w:rPr>
          <w:rFonts w:hint="eastAsia"/>
          <w:color w:val="auto"/>
          <w:highlight w:val="none"/>
        </w:rPr>
        <w:t>选聘</w:t>
      </w:r>
      <w:r>
        <w:rPr>
          <w:rFonts w:hint="eastAsia"/>
          <w:color w:val="auto"/>
          <w:highlight w:val="none"/>
          <w:lang w:val="en-US" w:eastAsia="zh-CN"/>
        </w:rPr>
        <w:t>CY</w:t>
      </w:r>
      <w:r>
        <w:rPr>
          <w:rFonts w:hint="eastAsia"/>
          <w:color w:val="auto"/>
          <w:highlight w:val="none"/>
        </w:rPr>
        <w:t>项目</w:t>
      </w:r>
      <w:r>
        <w:rPr>
          <w:rFonts w:hint="eastAsia"/>
          <w:color w:val="auto"/>
          <w:highlight w:val="none"/>
          <w:lang w:eastAsia="zh-CN"/>
        </w:rPr>
        <w:t>资产评估机构</w:t>
      </w:r>
      <w:r>
        <w:rPr>
          <w:rFonts w:hint="eastAsia"/>
          <w:color w:val="auto"/>
          <w:highlight w:val="none"/>
        </w:rPr>
        <w:t>已具备招标条件，现对该项目进行</w:t>
      </w:r>
      <w:r>
        <w:rPr>
          <w:rFonts w:hint="eastAsia"/>
          <w:color w:val="auto"/>
          <w:highlight w:val="none"/>
          <w:lang w:val="en-US" w:eastAsia="zh-CN"/>
        </w:rPr>
        <w:t>公开</w:t>
      </w:r>
      <w:r>
        <w:rPr>
          <w:rFonts w:hint="eastAsia"/>
          <w:color w:val="auto"/>
          <w:highlight w:val="none"/>
        </w:rPr>
        <w:t>招标。</w:t>
      </w:r>
    </w:p>
    <w:p>
      <w:pPr>
        <w:ind w:firstLine="482" w:firstLineChars="200"/>
        <w:rPr>
          <w:b/>
          <w:bCs/>
          <w:color w:val="auto"/>
          <w:highlight w:val="none"/>
        </w:rPr>
      </w:pPr>
    </w:p>
    <w:p>
      <w:pPr>
        <w:pStyle w:val="4"/>
        <w:numPr>
          <w:ilvl w:val="1"/>
          <w:numId w:val="0"/>
        </w:numPr>
        <w:spacing w:before="0" w:after="0" w:line="360" w:lineRule="auto"/>
        <w:rPr>
          <w:b w:val="0"/>
          <w:bCs w:val="0"/>
          <w:color w:val="auto"/>
          <w:sz w:val="28"/>
          <w:szCs w:val="28"/>
          <w:highlight w:val="none"/>
        </w:rPr>
      </w:pPr>
      <w:bookmarkStart w:id="11" w:name="_Toc21920"/>
      <w:bookmarkStart w:id="12" w:name="_Toc18115"/>
      <w:r>
        <w:rPr>
          <w:rFonts w:hint="eastAsia"/>
          <w:b w:val="0"/>
          <w:bCs w:val="0"/>
          <w:color w:val="auto"/>
          <w:sz w:val="28"/>
          <w:szCs w:val="28"/>
          <w:highlight w:val="none"/>
        </w:rPr>
        <w:t>2.项目</w:t>
      </w:r>
      <w:r>
        <w:rPr>
          <w:b w:val="0"/>
          <w:bCs w:val="0"/>
          <w:color w:val="auto"/>
          <w:sz w:val="28"/>
          <w:szCs w:val="28"/>
          <w:highlight w:val="none"/>
        </w:rPr>
        <w:t>概况</w:t>
      </w:r>
      <w:r>
        <w:rPr>
          <w:rFonts w:hint="eastAsia"/>
          <w:b w:val="0"/>
          <w:bCs w:val="0"/>
          <w:color w:val="auto"/>
          <w:sz w:val="28"/>
          <w:szCs w:val="28"/>
          <w:highlight w:val="none"/>
        </w:rPr>
        <w:t>与</w:t>
      </w:r>
      <w:r>
        <w:rPr>
          <w:b w:val="0"/>
          <w:bCs w:val="0"/>
          <w:color w:val="auto"/>
          <w:sz w:val="28"/>
          <w:szCs w:val="28"/>
          <w:highlight w:val="none"/>
        </w:rPr>
        <w:t>招标范围</w:t>
      </w:r>
      <w:bookmarkEnd w:id="11"/>
      <w:bookmarkEnd w:id="12"/>
    </w:p>
    <w:p>
      <w:pPr>
        <w:spacing w:line="360" w:lineRule="auto"/>
        <w:ind w:firstLine="480" w:firstLineChars="200"/>
        <w:rPr>
          <w:rFonts w:hint="eastAsia"/>
          <w:color w:val="auto"/>
          <w:highlight w:val="none"/>
        </w:rPr>
      </w:pPr>
      <w:r>
        <w:rPr>
          <w:rFonts w:ascii="宋体" w:hAnsi="宋体"/>
          <w:color w:val="auto"/>
          <w:highlight w:val="none"/>
        </w:rPr>
        <w:t>2.1</w:t>
      </w:r>
      <w:r>
        <w:rPr>
          <w:rFonts w:hint="eastAsia" w:ascii="宋体" w:hAnsi="宋体"/>
          <w:color w:val="auto"/>
          <w:highlight w:val="none"/>
        </w:rPr>
        <w:t>项目概况：</w:t>
      </w:r>
      <w:r>
        <w:rPr>
          <w:rFonts w:hint="eastAsia"/>
          <w:color w:val="auto"/>
          <w:highlight w:val="none"/>
          <w:lang w:val="en-US" w:eastAsia="zh-CN"/>
        </w:rPr>
        <w:t>厦门国贸教育集团有限公司</w:t>
      </w:r>
      <w:r>
        <w:rPr>
          <w:rFonts w:hint="eastAsia" w:ascii="宋体" w:hAnsi="宋体"/>
          <w:color w:val="auto"/>
          <w:highlight w:val="none"/>
        </w:rPr>
        <w:t>拟对一投资项目招标</w:t>
      </w:r>
      <w:r>
        <w:rPr>
          <w:rFonts w:hint="eastAsia" w:ascii="宋体" w:hAnsi="宋体"/>
          <w:color w:val="auto"/>
          <w:highlight w:val="none"/>
          <w:lang w:eastAsia="zh-CN"/>
        </w:rPr>
        <w:t>选聘资产评估机构</w:t>
      </w:r>
      <w:r>
        <w:rPr>
          <w:rFonts w:hint="eastAsia" w:ascii="宋体" w:hAnsi="宋体"/>
          <w:color w:val="auto"/>
          <w:highlight w:val="none"/>
        </w:rPr>
        <w:t>。</w:t>
      </w:r>
      <w:r>
        <w:rPr>
          <w:rFonts w:hint="eastAsia" w:ascii="宋体" w:hAnsi="宋体"/>
          <w:color w:val="auto"/>
          <w:highlight w:val="none"/>
          <w:lang w:eastAsia="zh-CN"/>
        </w:rPr>
        <w:t>标的</w:t>
      </w:r>
      <w:r>
        <w:rPr>
          <w:rFonts w:hint="eastAsia" w:ascii="宋体" w:hAnsi="宋体"/>
          <w:color w:val="auto"/>
          <w:highlight w:val="none"/>
          <w:lang w:val="en-US" w:eastAsia="zh-CN"/>
        </w:rPr>
        <w:t>企业是一所</w:t>
      </w:r>
      <w:r>
        <w:rPr>
          <w:rFonts w:hint="eastAsia" w:ascii="宋体" w:hAnsi="宋体"/>
          <w:color w:val="auto"/>
          <w:highlight w:val="none"/>
        </w:rPr>
        <w:t>某民办全日制职业教育学校</w:t>
      </w:r>
      <w:r>
        <w:rPr>
          <w:rFonts w:hint="eastAsia" w:ascii="宋体" w:hAnsi="宋体"/>
          <w:color w:val="auto"/>
          <w:highlight w:val="none"/>
          <w:lang w:eastAsia="zh-CN"/>
        </w:rPr>
        <w:t>（</w:t>
      </w:r>
      <w:r>
        <w:rPr>
          <w:rFonts w:hint="eastAsia" w:ascii="宋体" w:hAnsi="宋体"/>
          <w:color w:val="auto"/>
          <w:highlight w:val="none"/>
          <w:lang w:val="en-US" w:eastAsia="zh-CN"/>
        </w:rPr>
        <w:t>民办非企业单位</w:t>
      </w:r>
      <w:r>
        <w:rPr>
          <w:rFonts w:hint="eastAsia" w:ascii="宋体" w:hAnsi="宋体"/>
          <w:color w:val="auto"/>
          <w:highlight w:val="none"/>
          <w:lang w:eastAsia="zh-CN"/>
        </w:rPr>
        <w:t>），</w:t>
      </w:r>
      <w:r>
        <w:rPr>
          <w:rFonts w:hint="eastAsia" w:ascii="宋体" w:hAnsi="宋体"/>
          <w:color w:val="auto"/>
          <w:highlight w:val="none"/>
          <w:lang w:val="en-US" w:eastAsia="zh-CN"/>
        </w:rPr>
        <w:t>位于本市集美</w:t>
      </w:r>
      <w:r>
        <w:rPr>
          <w:rFonts w:hint="eastAsia"/>
          <w:color w:val="auto"/>
          <w:sz w:val="24"/>
          <w:szCs w:val="24"/>
          <w:highlight w:val="none"/>
          <w:lang w:val="en-US" w:eastAsia="zh-CN"/>
        </w:rPr>
        <w:t>区。</w:t>
      </w:r>
    </w:p>
    <w:p>
      <w:pPr>
        <w:ind w:firstLine="484" w:firstLineChars="202"/>
        <w:rPr>
          <w:rFonts w:ascii="宋体" w:hAnsi="宋体"/>
          <w:color w:val="auto"/>
          <w:highlight w:val="none"/>
        </w:rPr>
      </w:pPr>
      <w:r>
        <w:rPr>
          <w:rFonts w:hint="eastAsia" w:ascii="宋体" w:hAnsi="宋体"/>
          <w:color w:val="auto"/>
          <w:highlight w:val="none"/>
        </w:rPr>
        <w:t>2.2招标范围</w:t>
      </w:r>
      <w:r>
        <w:rPr>
          <w:rFonts w:ascii="宋体" w:hAnsi="宋体"/>
          <w:color w:val="auto"/>
          <w:highlight w:val="none"/>
        </w:rPr>
        <w:t>：</w:t>
      </w:r>
      <w:r>
        <w:rPr>
          <w:rFonts w:hint="eastAsia" w:ascii="宋体" w:hAnsi="宋体"/>
          <w:color w:val="auto"/>
          <w:highlight w:val="none"/>
        </w:rPr>
        <w:t>针对本次投资项目招标</w:t>
      </w:r>
      <w:r>
        <w:rPr>
          <w:rFonts w:hint="eastAsia" w:ascii="宋体" w:hAnsi="宋体"/>
          <w:color w:val="auto"/>
          <w:highlight w:val="none"/>
          <w:lang w:eastAsia="zh-CN"/>
        </w:rPr>
        <w:t>选聘</w:t>
      </w:r>
      <w:r>
        <w:rPr>
          <w:rFonts w:hint="eastAsia" w:ascii="宋体" w:hAnsi="宋体"/>
          <w:color w:val="auto"/>
          <w:highlight w:val="none"/>
          <w:lang w:val="en-US" w:eastAsia="zh-CN"/>
        </w:rPr>
        <w:t>资产评估机构</w:t>
      </w:r>
      <w:r>
        <w:rPr>
          <w:rFonts w:hint="eastAsia" w:ascii="宋体" w:hAnsi="宋体"/>
          <w:color w:val="auto"/>
          <w:highlight w:val="none"/>
        </w:rPr>
        <w:t>，</w:t>
      </w:r>
      <w:r>
        <w:rPr>
          <w:rFonts w:ascii="宋体" w:hAnsi="宋体"/>
          <w:color w:val="auto"/>
          <w:highlight w:val="none"/>
        </w:rPr>
        <w:t>为</w:t>
      </w:r>
      <w:r>
        <w:rPr>
          <w:rFonts w:hint="eastAsia" w:ascii="宋体" w:hAnsi="宋体"/>
          <w:color w:val="auto"/>
          <w:highlight w:val="none"/>
        </w:rPr>
        <w:t>投资</w:t>
      </w:r>
      <w:r>
        <w:rPr>
          <w:rFonts w:ascii="宋体" w:hAnsi="宋体"/>
          <w:color w:val="auto"/>
          <w:highlight w:val="none"/>
        </w:rPr>
        <w:t>提供专业服务</w:t>
      </w:r>
      <w:r>
        <w:rPr>
          <w:rFonts w:hint="eastAsia" w:ascii="宋体" w:hAnsi="宋体"/>
          <w:color w:val="auto"/>
          <w:highlight w:val="none"/>
          <w:lang w:eastAsia="zh-CN"/>
        </w:rPr>
        <w:t>，</w:t>
      </w:r>
      <w:r>
        <w:rPr>
          <w:rFonts w:hint="eastAsia" w:ascii="宋体" w:hAnsi="宋体"/>
          <w:color w:val="auto"/>
          <w:highlight w:val="none"/>
          <w:lang w:val="en-US" w:eastAsia="zh-CN"/>
        </w:rPr>
        <w:t>服务内容包括</w:t>
      </w:r>
      <w:r>
        <w:rPr>
          <w:rFonts w:hint="eastAsia" w:ascii="宋体" w:hAnsi="宋体" w:eastAsia="宋体" w:cs="Arial"/>
          <w:color w:val="auto"/>
          <w:kern w:val="0"/>
          <w:sz w:val="24"/>
          <w:szCs w:val="24"/>
          <w:highlight w:val="none"/>
          <w:lang w:val="en-US" w:eastAsia="zh-CN"/>
        </w:rPr>
        <w:t>标的企业资产评估</w:t>
      </w:r>
      <w:r>
        <w:rPr>
          <w:rFonts w:ascii="宋体" w:hAnsi="宋体"/>
          <w:color w:val="auto"/>
          <w:highlight w:val="none"/>
        </w:rPr>
        <w:t>。</w:t>
      </w:r>
    </w:p>
    <w:p>
      <w:pPr>
        <w:ind w:firstLine="484" w:firstLineChars="202"/>
        <w:rPr>
          <w:rFonts w:ascii="宋体" w:hAnsi="宋体"/>
          <w:color w:val="auto"/>
          <w:highlight w:val="none"/>
        </w:rPr>
      </w:pPr>
      <w:r>
        <w:rPr>
          <w:rFonts w:hint="eastAsia" w:ascii="宋体" w:hAnsi="宋体"/>
          <w:color w:val="auto"/>
          <w:highlight w:val="none"/>
        </w:rPr>
        <w:t>2.3资金来源：自筹。</w:t>
      </w:r>
    </w:p>
    <w:p>
      <w:pPr>
        <w:ind w:firstLine="484" w:firstLineChars="202"/>
        <w:rPr>
          <w:rFonts w:hint="eastAsia" w:ascii="宋体" w:hAnsi="宋体" w:eastAsia="宋体"/>
          <w:color w:val="auto"/>
          <w:highlight w:val="none"/>
          <w:lang w:eastAsia="zh-CN"/>
        </w:rPr>
      </w:pPr>
      <w:r>
        <w:rPr>
          <w:rFonts w:hint="eastAsia" w:ascii="宋体" w:hAnsi="宋体"/>
          <w:color w:val="auto"/>
          <w:highlight w:val="none"/>
        </w:rPr>
        <w:t>2.4质量要求：合格。</w:t>
      </w:r>
    </w:p>
    <w:p>
      <w:pPr>
        <w:ind w:firstLine="484" w:firstLineChars="202"/>
        <w:rPr>
          <w:rFonts w:ascii="宋体" w:hAnsi="宋体"/>
          <w:color w:val="auto"/>
          <w:highlight w:val="none"/>
        </w:rPr>
      </w:pPr>
      <w:r>
        <w:rPr>
          <w:rFonts w:hint="eastAsia" w:ascii="宋体" w:hAnsi="宋体"/>
          <w:color w:val="auto"/>
          <w:highlight w:val="none"/>
        </w:rPr>
        <w:t>2.5服务期限：自项目介入至项目交割后</w:t>
      </w:r>
      <w:r>
        <w:rPr>
          <w:rFonts w:hint="eastAsia" w:ascii="宋体" w:hAnsi="宋体"/>
          <w:color w:val="auto"/>
          <w:highlight w:val="none"/>
          <w:lang w:val="en-US" w:eastAsia="zh-CN"/>
        </w:rPr>
        <w:t>1</w:t>
      </w:r>
      <w:r>
        <w:rPr>
          <w:rFonts w:hint="eastAsia" w:ascii="宋体" w:hAnsi="宋体"/>
          <w:color w:val="auto"/>
          <w:highlight w:val="none"/>
        </w:rPr>
        <w:t xml:space="preserve">个月止。 </w:t>
      </w:r>
    </w:p>
    <w:p>
      <w:pPr>
        <w:pStyle w:val="4"/>
        <w:numPr>
          <w:ilvl w:val="1"/>
          <w:numId w:val="0"/>
        </w:numPr>
        <w:spacing w:before="0" w:after="0" w:line="360" w:lineRule="auto"/>
        <w:rPr>
          <w:b w:val="0"/>
          <w:bCs w:val="0"/>
          <w:color w:val="auto"/>
          <w:sz w:val="28"/>
          <w:szCs w:val="28"/>
          <w:highlight w:val="none"/>
        </w:rPr>
      </w:pPr>
      <w:bookmarkStart w:id="13" w:name="_Toc5803"/>
      <w:bookmarkStart w:id="14" w:name="_Toc19704"/>
      <w:r>
        <w:rPr>
          <w:b w:val="0"/>
          <w:bCs w:val="0"/>
          <w:color w:val="auto"/>
          <w:sz w:val="28"/>
          <w:szCs w:val="28"/>
          <w:highlight w:val="none"/>
        </w:rPr>
        <w:t>3</w:t>
      </w:r>
      <w:r>
        <w:rPr>
          <w:rFonts w:hint="eastAsia"/>
          <w:b w:val="0"/>
          <w:bCs w:val="0"/>
          <w:color w:val="auto"/>
          <w:sz w:val="28"/>
          <w:szCs w:val="28"/>
          <w:highlight w:val="none"/>
        </w:rPr>
        <w:t>. 投标人资格要求</w:t>
      </w:r>
      <w:bookmarkEnd w:id="13"/>
      <w:bookmarkEnd w:id="14"/>
    </w:p>
    <w:p>
      <w:pPr>
        <w:ind w:firstLine="484" w:firstLineChars="202"/>
        <w:rPr>
          <w:rFonts w:hint="default" w:eastAsia="宋体"/>
          <w:color w:val="auto"/>
          <w:szCs w:val="21"/>
          <w:highlight w:val="none"/>
          <w:lang w:val="en-US" w:eastAsia="zh-CN"/>
        </w:rPr>
      </w:pPr>
      <w:r>
        <w:rPr>
          <w:color w:val="auto"/>
          <w:szCs w:val="21"/>
          <w:highlight w:val="none"/>
        </w:rPr>
        <w:t>3</w:t>
      </w:r>
      <w:r>
        <w:rPr>
          <w:rFonts w:hint="eastAsia"/>
          <w:color w:val="auto"/>
          <w:szCs w:val="21"/>
          <w:highlight w:val="none"/>
        </w:rPr>
        <w:t>.1在中华人民共和国境内依法注册，</w:t>
      </w:r>
      <w:r>
        <w:rPr>
          <w:rFonts w:hint="eastAsia"/>
          <w:color w:val="auto"/>
          <w:szCs w:val="21"/>
          <w:highlight w:val="none"/>
          <w:lang w:val="en-US" w:eastAsia="zh-CN"/>
        </w:rPr>
        <w:t>且成立5年以上（含）。</w:t>
      </w:r>
    </w:p>
    <w:p>
      <w:pPr>
        <w:ind w:firstLine="484" w:firstLineChars="202"/>
        <w:rPr>
          <w:rFonts w:hint="default" w:ascii="Times New Roman" w:hAnsi="Times New Roman" w:eastAsia="宋体" w:cs="Times New Roman"/>
          <w:color w:val="auto"/>
          <w:szCs w:val="21"/>
          <w:highlight w:val="none"/>
          <w:lang w:val="en-US" w:eastAsia="zh-CN"/>
        </w:rPr>
      </w:pPr>
      <w:r>
        <w:rPr>
          <w:color w:val="auto"/>
          <w:szCs w:val="21"/>
          <w:highlight w:val="none"/>
        </w:rPr>
        <w:t>3</w:t>
      </w:r>
      <w:r>
        <w:rPr>
          <w:rFonts w:hint="eastAsia"/>
          <w:color w:val="auto"/>
          <w:szCs w:val="21"/>
          <w:highlight w:val="none"/>
        </w:rPr>
        <w:t>.2</w:t>
      </w:r>
      <w:r>
        <w:rPr>
          <w:rFonts w:hint="eastAsia"/>
          <w:color w:val="auto"/>
          <w:szCs w:val="21"/>
          <w:highlight w:val="none"/>
          <w:lang w:val="en-US" w:eastAsia="zh-CN"/>
        </w:rPr>
        <w:t xml:space="preserve"> </w:t>
      </w:r>
      <w:r>
        <w:rPr>
          <w:rFonts w:hint="eastAsia" w:ascii="Times New Roman" w:hAnsi="Times New Roman" w:eastAsia="宋体" w:cs="Times New Roman"/>
          <w:color w:val="auto"/>
          <w:szCs w:val="21"/>
          <w:highlight w:val="none"/>
          <w:lang w:val="en-US" w:eastAsia="zh-CN"/>
        </w:rPr>
        <w:t>投标人</w:t>
      </w:r>
      <w:r>
        <w:rPr>
          <w:rFonts w:hint="eastAsia" w:ascii="Times New Roman" w:hAnsi="Times New Roman" w:eastAsia="宋体" w:cs="Times New Roman"/>
          <w:color w:val="auto"/>
          <w:szCs w:val="21"/>
          <w:highlight w:val="none"/>
        </w:rPr>
        <w:t>需具备资产评估资格。</w:t>
      </w:r>
    </w:p>
    <w:p>
      <w:pPr>
        <w:ind w:firstLine="484" w:firstLineChars="202"/>
        <w:rPr>
          <w:rFonts w:hint="eastAsia" w:ascii="Times New Roman" w:hAnsi="Times New Roman" w:eastAsia="宋体" w:cs="Times New Roman"/>
          <w:color w:val="auto"/>
          <w:szCs w:val="21"/>
          <w:highlight w:val="none"/>
          <w:lang w:eastAsia="zh-CN"/>
        </w:rPr>
      </w:pPr>
      <w:r>
        <w:rPr>
          <w:rFonts w:hint="eastAsia" w:ascii="Times New Roman" w:hAnsi="Times New Roman" w:eastAsia="宋体" w:cs="Times New Roman"/>
          <w:color w:val="auto"/>
          <w:szCs w:val="21"/>
          <w:highlight w:val="none"/>
          <w:lang w:val="en-US" w:eastAsia="zh-CN"/>
        </w:rPr>
        <w:t>3.3</w:t>
      </w:r>
      <w:r>
        <w:rPr>
          <w:rFonts w:hint="eastAsia" w:ascii="Times New Roman" w:hAnsi="Times New Roman" w:eastAsia="宋体" w:cs="Times New Roman"/>
          <w:color w:val="auto"/>
          <w:szCs w:val="21"/>
          <w:highlight w:val="none"/>
        </w:rPr>
        <w:t>投标人拟竞聘本项目</w:t>
      </w:r>
      <w:r>
        <w:rPr>
          <w:rFonts w:hint="eastAsia" w:ascii="Times New Roman" w:hAnsi="Times New Roman" w:eastAsia="宋体" w:cs="Times New Roman"/>
          <w:color w:val="auto"/>
          <w:szCs w:val="21"/>
          <w:highlight w:val="none"/>
          <w:lang w:val="en-US" w:eastAsia="zh-CN"/>
        </w:rPr>
        <w:t>评估师</w:t>
      </w:r>
      <w:r>
        <w:rPr>
          <w:rFonts w:hint="eastAsia" w:ascii="Times New Roman" w:hAnsi="Times New Roman" w:eastAsia="宋体" w:cs="Times New Roman"/>
          <w:color w:val="auto"/>
          <w:szCs w:val="21"/>
          <w:highlight w:val="none"/>
          <w:lang w:eastAsia="zh-CN"/>
        </w:rPr>
        <w:t>团队</w:t>
      </w:r>
      <w:r>
        <w:rPr>
          <w:rFonts w:hint="eastAsia" w:ascii="Times New Roman" w:hAnsi="Times New Roman" w:eastAsia="宋体" w:cs="Times New Roman"/>
          <w:color w:val="auto"/>
          <w:szCs w:val="21"/>
          <w:highlight w:val="none"/>
        </w:rPr>
        <w:t>的负责人需连续</w:t>
      </w:r>
      <w:r>
        <w:rPr>
          <w:rFonts w:hint="eastAsia" w:ascii="Times New Roman" w:hAnsi="Times New Roman" w:eastAsia="宋体" w:cs="Times New Roman"/>
          <w:color w:val="auto"/>
          <w:szCs w:val="21"/>
          <w:highlight w:val="none"/>
          <w:lang w:val="en-US" w:eastAsia="zh-CN"/>
        </w:rPr>
        <w:t>从事评估工作5</w:t>
      </w:r>
      <w:r>
        <w:rPr>
          <w:rFonts w:hint="eastAsia" w:ascii="Times New Roman" w:hAnsi="Times New Roman" w:eastAsia="宋体" w:cs="Times New Roman"/>
          <w:color w:val="auto"/>
          <w:szCs w:val="21"/>
          <w:highlight w:val="none"/>
        </w:rPr>
        <w:t>年（含）以上</w:t>
      </w:r>
      <w:r>
        <w:rPr>
          <w:rFonts w:hint="eastAsia" w:ascii="Times New Roman" w:hAnsi="Times New Roman" w:eastAsia="宋体" w:cs="Times New Roman"/>
          <w:color w:val="auto"/>
          <w:szCs w:val="21"/>
          <w:highlight w:val="none"/>
          <w:lang w:eastAsia="zh-CN"/>
        </w:rPr>
        <w:t>。</w:t>
      </w:r>
    </w:p>
    <w:p>
      <w:pPr>
        <w:ind w:firstLine="484" w:firstLineChars="202"/>
        <w:rPr>
          <w:rFonts w:hint="eastAsia" w:eastAsia="宋体"/>
          <w:color w:val="auto"/>
          <w:szCs w:val="21"/>
          <w:highlight w:val="none"/>
          <w:lang w:eastAsia="zh-CN"/>
        </w:rPr>
      </w:pPr>
      <w:r>
        <w:rPr>
          <w:rFonts w:hint="eastAsia"/>
          <w:color w:val="auto"/>
          <w:szCs w:val="21"/>
          <w:highlight w:val="none"/>
          <w:lang w:val="en-US" w:eastAsia="zh-CN"/>
        </w:rPr>
        <w:t>3.4</w:t>
      </w:r>
      <w:r>
        <w:rPr>
          <w:rFonts w:hint="eastAsia" w:ascii="Times New Roman" w:hAnsi="Times New Roman" w:eastAsia="宋体" w:cs="Times New Roman"/>
          <w:color w:val="auto"/>
          <w:szCs w:val="21"/>
          <w:highlight w:val="none"/>
        </w:rPr>
        <w:t>投标人</w:t>
      </w:r>
      <w:r>
        <w:rPr>
          <w:rFonts w:hint="eastAsia" w:ascii="Times New Roman" w:hAnsi="Times New Roman" w:eastAsia="宋体" w:cs="Times New Roman"/>
          <w:color w:val="auto"/>
          <w:szCs w:val="21"/>
          <w:highlight w:val="none"/>
          <w:lang w:val="en-US" w:eastAsia="zh-CN"/>
        </w:rPr>
        <w:t>评估师</w:t>
      </w:r>
      <w:r>
        <w:rPr>
          <w:rFonts w:hint="eastAsia"/>
          <w:color w:val="auto"/>
          <w:szCs w:val="21"/>
          <w:highlight w:val="none"/>
        </w:rPr>
        <w:t>不少于</w:t>
      </w:r>
      <w:r>
        <w:rPr>
          <w:rFonts w:hint="eastAsia"/>
          <w:color w:val="auto"/>
          <w:szCs w:val="21"/>
          <w:highlight w:val="none"/>
          <w:lang w:val="en-US" w:eastAsia="zh-CN"/>
        </w:rPr>
        <w:t>10</w:t>
      </w:r>
      <w:r>
        <w:rPr>
          <w:rFonts w:hint="eastAsia"/>
          <w:color w:val="auto"/>
          <w:szCs w:val="21"/>
          <w:highlight w:val="none"/>
        </w:rPr>
        <w:t>人</w:t>
      </w:r>
      <w:r>
        <w:rPr>
          <w:rFonts w:hint="eastAsia"/>
          <w:color w:val="auto"/>
          <w:szCs w:val="21"/>
          <w:highlight w:val="none"/>
          <w:lang w:eastAsia="zh-CN"/>
        </w:rPr>
        <w:t>。</w:t>
      </w:r>
    </w:p>
    <w:p>
      <w:pPr>
        <w:ind w:firstLine="484" w:firstLineChars="202"/>
        <w:rPr>
          <w:rFonts w:hint="eastAsia" w:eastAsia="宋体"/>
          <w:color w:val="auto"/>
          <w:szCs w:val="21"/>
          <w:highlight w:val="none"/>
          <w:lang w:eastAsia="zh-CN"/>
        </w:rPr>
      </w:pPr>
      <w:r>
        <w:rPr>
          <w:color w:val="auto"/>
          <w:szCs w:val="21"/>
          <w:highlight w:val="none"/>
        </w:rPr>
        <w:t>3</w:t>
      </w:r>
      <w:r>
        <w:rPr>
          <w:rFonts w:hint="eastAsia"/>
          <w:color w:val="auto"/>
          <w:szCs w:val="21"/>
          <w:highlight w:val="none"/>
        </w:rPr>
        <w:t>.</w:t>
      </w:r>
      <w:r>
        <w:rPr>
          <w:rFonts w:hint="eastAsia"/>
          <w:color w:val="auto"/>
          <w:szCs w:val="21"/>
          <w:highlight w:val="none"/>
          <w:lang w:val="en-US" w:eastAsia="zh-CN"/>
        </w:rPr>
        <w:t>5</w:t>
      </w:r>
      <w:r>
        <w:rPr>
          <w:rFonts w:hint="eastAsia"/>
          <w:color w:val="auto"/>
          <w:szCs w:val="21"/>
          <w:highlight w:val="none"/>
        </w:rPr>
        <w:t>投标人</w:t>
      </w:r>
      <w:r>
        <w:rPr>
          <w:rFonts w:hint="eastAsia"/>
          <w:color w:val="auto"/>
          <w:szCs w:val="21"/>
          <w:highlight w:val="none"/>
          <w:lang w:eastAsia="zh-CN"/>
        </w:rPr>
        <w:t>20</w:t>
      </w:r>
      <w:r>
        <w:rPr>
          <w:rFonts w:hint="eastAsia"/>
          <w:color w:val="auto"/>
          <w:szCs w:val="21"/>
          <w:highlight w:val="none"/>
          <w:lang w:val="en-US" w:eastAsia="zh-CN"/>
        </w:rPr>
        <w:t>18</w:t>
      </w:r>
      <w:r>
        <w:rPr>
          <w:rFonts w:hint="eastAsia"/>
          <w:color w:val="auto"/>
          <w:szCs w:val="21"/>
          <w:highlight w:val="none"/>
        </w:rPr>
        <w:t>年1月1日至今具有至少一个</w:t>
      </w:r>
      <w:r>
        <w:rPr>
          <w:rFonts w:hint="eastAsia"/>
          <w:color w:val="auto"/>
          <w:szCs w:val="21"/>
          <w:highlight w:val="none"/>
          <w:lang w:eastAsia="zh-CN"/>
        </w:rPr>
        <w:t>同类项目</w:t>
      </w:r>
      <w:r>
        <w:rPr>
          <w:rFonts w:hint="eastAsia"/>
          <w:color w:val="auto"/>
          <w:szCs w:val="21"/>
          <w:highlight w:val="none"/>
        </w:rPr>
        <w:t>业绩（</w:t>
      </w:r>
      <w:r>
        <w:rPr>
          <w:rFonts w:hint="eastAsia"/>
          <w:color w:val="auto"/>
          <w:szCs w:val="21"/>
          <w:highlight w:val="none"/>
          <w:lang w:eastAsia="zh-CN"/>
        </w:rPr>
        <w:t>同类项目</w:t>
      </w:r>
      <w:r>
        <w:rPr>
          <w:rFonts w:hint="eastAsia"/>
          <w:color w:val="auto"/>
          <w:szCs w:val="21"/>
          <w:highlight w:val="none"/>
        </w:rPr>
        <w:t>业绩指</w:t>
      </w:r>
      <w:r>
        <w:rPr>
          <w:rFonts w:hint="eastAsia"/>
          <w:color w:val="auto"/>
          <w:szCs w:val="21"/>
          <w:highlight w:val="none"/>
          <w:lang w:val="en-US" w:eastAsia="zh-CN"/>
        </w:rPr>
        <w:t>教育行业投并购资产评估</w:t>
      </w:r>
      <w:r>
        <w:rPr>
          <w:rFonts w:hint="eastAsia"/>
          <w:color w:val="auto"/>
          <w:szCs w:val="21"/>
          <w:highlight w:val="none"/>
        </w:rPr>
        <w:t>项目）</w:t>
      </w:r>
      <w:r>
        <w:rPr>
          <w:rFonts w:hint="eastAsia"/>
          <w:color w:val="auto"/>
          <w:szCs w:val="21"/>
          <w:highlight w:val="none"/>
          <w:lang w:eastAsia="zh-CN"/>
        </w:rPr>
        <w:t>。</w:t>
      </w:r>
    </w:p>
    <w:p>
      <w:pPr>
        <w:ind w:firstLine="484" w:firstLineChars="202"/>
        <w:rPr>
          <w:rFonts w:hint="eastAsia"/>
          <w:color w:val="auto"/>
          <w:szCs w:val="21"/>
          <w:highlight w:val="none"/>
          <w:lang w:val="en-US" w:eastAsia="zh-CN"/>
        </w:rPr>
      </w:pPr>
      <w:r>
        <w:rPr>
          <w:rFonts w:hint="eastAsia"/>
          <w:color w:val="auto"/>
          <w:szCs w:val="21"/>
          <w:highlight w:val="none"/>
          <w:lang w:val="en-US" w:eastAsia="zh-CN"/>
        </w:rPr>
        <w:t>3.6投标人签署《廉洁投标承诺书》（详见附件）并加盖公章。</w:t>
      </w:r>
    </w:p>
    <w:p>
      <w:pPr>
        <w:ind w:firstLine="484" w:firstLineChars="202"/>
        <w:rPr>
          <w:rFonts w:hint="eastAsia"/>
          <w:color w:val="auto"/>
          <w:szCs w:val="21"/>
          <w:highlight w:val="none"/>
          <w:lang w:val="en-US" w:eastAsia="zh-CN"/>
        </w:rPr>
      </w:pPr>
    </w:p>
    <w:p>
      <w:pPr>
        <w:pStyle w:val="4"/>
        <w:numPr>
          <w:ilvl w:val="1"/>
          <w:numId w:val="0"/>
        </w:numPr>
        <w:spacing w:before="0" w:after="0" w:line="360" w:lineRule="auto"/>
        <w:rPr>
          <w:b w:val="0"/>
          <w:bCs w:val="0"/>
          <w:color w:val="auto"/>
          <w:sz w:val="28"/>
          <w:szCs w:val="28"/>
          <w:highlight w:val="none"/>
        </w:rPr>
      </w:pPr>
      <w:bookmarkStart w:id="15" w:name="_Toc1673"/>
      <w:bookmarkStart w:id="16" w:name="_Toc16492"/>
      <w:r>
        <w:rPr>
          <w:rFonts w:hint="eastAsia"/>
          <w:b w:val="0"/>
          <w:bCs w:val="0"/>
          <w:color w:val="auto"/>
          <w:sz w:val="28"/>
          <w:szCs w:val="28"/>
          <w:highlight w:val="none"/>
          <w:lang w:val="en-US" w:eastAsia="zh-CN"/>
        </w:rPr>
        <w:t>4</w:t>
      </w:r>
      <w:r>
        <w:rPr>
          <w:rFonts w:hint="eastAsia"/>
          <w:b w:val="0"/>
          <w:bCs w:val="0"/>
          <w:color w:val="auto"/>
          <w:sz w:val="28"/>
          <w:szCs w:val="28"/>
          <w:highlight w:val="none"/>
        </w:rPr>
        <w:t>. 招标文件的递交</w:t>
      </w:r>
      <w:bookmarkEnd w:id="15"/>
      <w:bookmarkEnd w:id="16"/>
    </w:p>
    <w:p>
      <w:pPr>
        <w:spacing w:line="440" w:lineRule="exact"/>
        <w:ind w:firstLine="484" w:firstLineChars="202"/>
        <w:rPr>
          <w:rFonts w:hint="default" w:ascii="仿宋_GB2312" w:hAnsi="Times New Roman" w:eastAsia="宋体" w:cs="仿宋_GB2312"/>
          <w:color w:val="auto"/>
          <w:highlight w:val="none"/>
          <w:lang w:val="en-US" w:eastAsia="zh-CN"/>
        </w:rPr>
      </w:pPr>
      <w:r>
        <w:rPr>
          <w:rFonts w:hint="eastAsia" w:ascii="仿宋_GB2312" w:hAnsi="Times New Roman" w:eastAsia="宋体" w:cs="仿宋_GB2312"/>
          <w:color w:val="auto"/>
          <w:highlight w:val="none"/>
          <w:lang w:val="en-US" w:eastAsia="zh-CN"/>
        </w:rPr>
        <w:t>4</w:t>
      </w:r>
      <w:r>
        <w:rPr>
          <w:rFonts w:hint="eastAsia" w:ascii="仿宋_GB2312" w:hAnsi="Times New Roman" w:eastAsia="宋体" w:cs="仿宋_GB2312"/>
          <w:color w:val="auto"/>
          <w:highlight w:val="none"/>
        </w:rPr>
        <w:t>.1投标截止时间：202</w:t>
      </w:r>
      <w:r>
        <w:rPr>
          <w:rFonts w:hint="eastAsia" w:ascii="仿宋_GB2312" w:hAnsi="Times New Roman" w:eastAsia="宋体" w:cs="仿宋_GB2312"/>
          <w:color w:val="auto"/>
          <w:highlight w:val="none"/>
          <w:lang w:val="en-US" w:eastAsia="zh-CN"/>
        </w:rPr>
        <w:t>4</w:t>
      </w:r>
      <w:r>
        <w:rPr>
          <w:rFonts w:hint="eastAsia" w:ascii="仿宋_GB2312" w:hAnsi="Times New Roman" w:eastAsia="宋体" w:cs="仿宋_GB2312"/>
          <w:color w:val="auto"/>
          <w:highlight w:val="none"/>
        </w:rPr>
        <w:t>年</w:t>
      </w:r>
      <w:r>
        <w:rPr>
          <w:rFonts w:hint="eastAsia" w:ascii="仿宋_GB2312" w:cs="仿宋_GB2312"/>
          <w:color w:val="auto"/>
          <w:highlight w:val="none"/>
          <w:lang w:val="en-US" w:eastAsia="zh-CN"/>
        </w:rPr>
        <w:t>4</w:t>
      </w:r>
      <w:r>
        <w:rPr>
          <w:rFonts w:hint="eastAsia" w:ascii="仿宋_GB2312" w:hAnsi="Times New Roman" w:eastAsia="宋体" w:cs="仿宋_GB2312"/>
          <w:color w:val="auto"/>
          <w:highlight w:val="none"/>
        </w:rPr>
        <w:t>月</w:t>
      </w:r>
      <w:r>
        <w:rPr>
          <w:rFonts w:hint="eastAsia" w:ascii="仿宋_GB2312" w:cs="仿宋_GB2312"/>
          <w:color w:val="auto"/>
          <w:highlight w:val="none"/>
          <w:lang w:val="en-US" w:eastAsia="zh-CN"/>
        </w:rPr>
        <w:t>17</w:t>
      </w:r>
      <w:r>
        <w:rPr>
          <w:rFonts w:hint="eastAsia" w:ascii="仿宋_GB2312" w:hAnsi="Times New Roman" w:eastAsia="宋体" w:cs="仿宋_GB2312"/>
          <w:color w:val="auto"/>
          <w:highlight w:val="none"/>
        </w:rPr>
        <w:t>日</w:t>
      </w:r>
      <w:r>
        <w:rPr>
          <w:rFonts w:hint="eastAsia" w:ascii="仿宋_GB2312" w:hAnsi="Times New Roman" w:eastAsia="宋体" w:cs="仿宋_GB2312"/>
          <w:color w:val="auto"/>
          <w:highlight w:val="none"/>
          <w:lang w:val="en-US" w:eastAsia="zh-CN"/>
        </w:rPr>
        <w:t>17</w:t>
      </w:r>
      <w:r>
        <w:rPr>
          <w:rFonts w:hint="eastAsia" w:ascii="仿宋_GB2312" w:hAnsi="Times New Roman" w:eastAsia="宋体" w:cs="仿宋_GB2312"/>
          <w:color w:val="auto"/>
          <w:highlight w:val="none"/>
        </w:rPr>
        <w:t>时</w:t>
      </w:r>
      <w:r>
        <w:rPr>
          <w:rFonts w:hint="eastAsia" w:ascii="仿宋_GB2312" w:hAnsi="Times New Roman" w:eastAsia="宋体" w:cs="仿宋_GB2312"/>
          <w:color w:val="auto"/>
          <w:highlight w:val="none"/>
          <w:lang w:val="en-US" w:eastAsia="zh-CN"/>
        </w:rPr>
        <w:t>00分</w:t>
      </w:r>
    </w:p>
    <w:p>
      <w:pPr>
        <w:spacing w:line="440" w:lineRule="exact"/>
        <w:ind w:firstLine="484" w:firstLineChars="202"/>
        <w:rPr>
          <w:rFonts w:hint="eastAsia" w:ascii="仿宋_GB2312" w:hAnsi="Times New Roman" w:eastAsia="宋体" w:cs="仿宋_GB2312"/>
          <w:color w:val="auto"/>
          <w:highlight w:val="none"/>
        </w:rPr>
      </w:pPr>
      <w:r>
        <w:rPr>
          <w:rFonts w:hint="eastAsia" w:ascii="仿宋_GB2312" w:hAnsi="Times New Roman" w:eastAsia="宋体" w:cs="仿宋_GB2312"/>
          <w:color w:val="auto"/>
          <w:highlight w:val="none"/>
          <w:lang w:val="en-US" w:eastAsia="zh-CN"/>
        </w:rPr>
        <w:t>4.1.1</w:t>
      </w:r>
      <w:r>
        <w:rPr>
          <w:rFonts w:hint="eastAsia" w:ascii="仿宋_GB2312" w:hAnsi="Times New Roman" w:eastAsia="宋体" w:cs="仿宋_GB2312"/>
          <w:color w:val="auto"/>
          <w:highlight w:val="none"/>
        </w:rPr>
        <w:t>投标文件必须在投标截止时间前</w:t>
      </w:r>
      <w:r>
        <w:rPr>
          <w:rFonts w:hint="eastAsia" w:ascii="仿宋_GB2312" w:hAnsi="Times New Roman" w:eastAsia="宋体" w:cs="仿宋_GB2312"/>
          <w:color w:val="auto"/>
          <w:highlight w:val="none"/>
          <w:lang w:val="en-US" w:eastAsia="zh-CN"/>
        </w:rPr>
        <w:t>以顺丰或EMS</w:t>
      </w:r>
      <w:r>
        <w:rPr>
          <w:rFonts w:hint="eastAsia" w:ascii="仿宋_GB2312" w:hAnsi="Times New Roman" w:eastAsia="宋体" w:cs="仿宋_GB2312"/>
          <w:color w:val="auto"/>
          <w:highlight w:val="none"/>
        </w:rPr>
        <w:t xml:space="preserve">邮寄到达指定的投标地点。 </w:t>
      </w:r>
    </w:p>
    <w:p>
      <w:pPr>
        <w:spacing w:line="440" w:lineRule="exact"/>
        <w:ind w:firstLine="484" w:firstLineChars="202"/>
        <w:rPr>
          <w:rFonts w:hint="eastAsia" w:ascii="仿宋_GB2312" w:hAnsi="Times New Roman" w:eastAsia="宋体" w:cs="仿宋_GB2312"/>
          <w:color w:val="auto"/>
          <w:highlight w:val="none"/>
        </w:rPr>
      </w:pPr>
      <w:r>
        <w:rPr>
          <w:rFonts w:hint="eastAsia" w:ascii="仿宋_GB2312" w:hAnsi="Times New Roman" w:eastAsia="宋体" w:cs="仿宋_GB2312"/>
          <w:color w:val="auto"/>
          <w:highlight w:val="none"/>
          <w:lang w:val="en-US" w:eastAsia="zh-CN"/>
        </w:rPr>
        <w:t>4.1.2</w:t>
      </w:r>
      <w:r>
        <w:rPr>
          <w:rFonts w:hint="eastAsia" w:ascii="仿宋_GB2312" w:hAnsi="Times New Roman" w:eastAsia="宋体" w:cs="仿宋_GB2312"/>
          <w:color w:val="auto"/>
          <w:highlight w:val="none"/>
        </w:rPr>
        <w:t xml:space="preserve">在投标截止时间以后送达的投标文件，招标方有权拒绝接收。 </w:t>
      </w:r>
    </w:p>
    <w:p>
      <w:pPr>
        <w:spacing w:line="440" w:lineRule="exact"/>
        <w:ind w:firstLine="484" w:firstLineChars="202"/>
        <w:rPr>
          <w:rFonts w:hint="eastAsia" w:ascii="仿宋_GB2312" w:hAnsi="Times New Roman" w:eastAsia="宋体" w:cs="仿宋_GB2312"/>
          <w:color w:val="000000"/>
          <w:highlight w:val="none"/>
        </w:rPr>
      </w:pPr>
      <w:r>
        <w:rPr>
          <w:rFonts w:hint="eastAsia" w:ascii="仿宋_GB2312" w:hAnsi="Times New Roman" w:eastAsia="宋体" w:cs="仿宋_GB2312"/>
          <w:color w:val="auto"/>
          <w:highlight w:val="none"/>
          <w:lang w:val="en-US" w:eastAsia="zh-CN"/>
        </w:rPr>
        <w:t>4.1.3</w:t>
      </w:r>
      <w:r>
        <w:rPr>
          <w:rFonts w:hint="eastAsia" w:ascii="仿宋_GB2312" w:hAnsi="Times New Roman" w:eastAsia="宋体" w:cs="仿宋_GB2312"/>
          <w:color w:val="000000"/>
          <w:highlight w:val="none"/>
        </w:rPr>
        <w:t>投标地点为：厦门市湖里区仙岳路4686号国贸中心B栋20层国贸教育集团</w:t>
      </w:r>
      <w:r>
        <w:rPr>
          <w:rFonts w:hint="eastAsia" w:ascii="仿宋_GB2312" w:cs="仿宋_GB2312"/>
          <w:color w:val="000000"/>
          <w:highlight w:val="none"/>
          <w:lang w:eastAsia="zh-CN"/>
        </w:rPr>
        <w:t>风险管理部</w:t>
      </w:r>
      <w:r>
        <w:rPr>
          <w:rFonts w:hint="eastAsia" w:ascii="仿宋_GB2312" w:hAnsi="Times New Roman" w:eastAsia="宋体" w:cs="仿宋_GB2312"/>
          <w:color w:val="000000"/>
          <w:highlight w:val="none"/>
        </w:rPr>
        <w:t>，联系人：彭</w:t>
      </w:r>
      <w:r>
        <w:rPr>
          <w:rFonts w:hint="eastAsia" w:ascii="仿宋_GB2312" w:hAnsi="Times New Roman" w:eastAsia="宋体" w:cs="仿宋_GB2312"/>
          <w:color w:val="000000"/>
          <w:highlight w:val="none"/>
          <w:lang w:val="en-US" w:eastAsia="zh-CN"/>
        </w:rPr>
        <w:t>女士</w:t>
      </w:r>
      <w:r>
        <w:rPr>
          <w:rFonts w:hint="eastAsia" w:ascii="仿宋_GB2312" w:hAnsi="Times New Roman" w:eastAsia="宋体" w:cs="仿宋_GB2312"/>
          <w:color w:val="000000"/>
          <w:highlight w:val="none"/>
        </w:rPr>
        <w:t>，联系电话：0592-5227161，电子邮箱：</w:t>
      </w:r>
      <w:r>
        <w:rPr>
          <w:rFonts w:hint="eastAsia" w:ascii="仿宋_GB2312" w:hAnsi="Times New Roman" w:eastAsia="宋体" w:cs="仿宋_GB2312"/>
          <w:color w:val="000000"/>
          <w:highlight w:val="none"/>
          <w:lang w:val="en-US" w:eastAsia="zh-CN"/>
        </w:rPr>
        <w:t>zhaobiao</w:t>
      </w:r>
      <w:r>
        <w:rPr>
          <w:rFonts w:hint="eastAsia" w:ascii="仿宋_GB2312" w:hAnsi="Times New Roman" w:eastAsia="宋体" w:cs="仿宋_GB2312"/>
          <w:color w:val="000000"/>
          <w:highlight w:val="none"/>
        </w:rPr>
        <w:t>@itgedu.com.cn 。</w:t>
      </w:r>
    </w:p>
    <w:p>
      <w:pPr>
        <w:spacing w:line="440" w:lineRule="exact"/>
        <w:ind w:firstLine="484" w:firstLineChars="202"/>
        <w:rPr>
          <w:rFonts w:hint="eastAsia" w:ascii="仿宋_GB2312" w:hAnsi="Times New Roman" w:eastAsia="宋体" w:cs="仿宋_GB2312"/>
          <w:color w:val="auto"/>
          <w:highlight w:val="none"/>
        </w:rPr>
      </w:pPr>
      <w:r>
        <w:rPr>
          <w:rFonts w:hint="eastAsia" w:ascii="仿宋_GB2312" w:hAnsi="Times New Roman" w:eastAsia="宋体" w:cs="仿宋_GB2312"/>
          <w:color w:val="auto"/>
          <w:highlight w:val="none"/>
          <w:lang w:val="en-US" w:eastAsia="zh-CN"/>
        </w:rPr>
        <w:t>4</w:t>
      </w:r>
      <w:r>
        <w:rPr>
          <w:rFonts w:hint="eastAsia" w:ascii="仿宋_GB2312" w:hAnsi="Times New Roman" w:eastAsia="宋体" w:cs="仿宋_GB2312"/>
          <w:color w:val="auto"/>
          <w:highlight w:val="none"/>
        </w:rPr>
        <w:t>.2逾期送达的或者未送达指定地点的投标文件，招标人不予受理。</w:t>
      </w:r>
    </w:p>
    <w:p>
      <w:pPr>
        <w:spacing w:line="440" w:lineRule="exact"/>
        <w:ind w:firstLine="484" w:firstLineChars="202"/>
        <w:rPr>
          <w:rFonts w:hint="eastAsia" w:ascii="仿宋_GB2312" w:hAnsi="Times New Roman" w:eastAsia="宋体" w:cs="仿宋_GB2312"/>
          <w:color w:val="auto"/>
          <w:highlight w:val="none"/>
        </w:rPr>
      </w:pPr>
    </w:p>
    <w:p>
      <w:pPr>
        <w:jc w:val="right"/>
        <w:rPr>
          <w:rFonts w:hint="eastAsia" w:eastAsia="宋体"/>
          <w:color w:val="auto"/>
          <w:highlight w:val="none"/>
          <w:lang w:eastAsia="zh-CN"/>
        </w:rPr>
        <w:sectPr>
          <w:footerReference r:id="rId7"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start="1"/>
          <w:cols w:space="720" w:num="1"/>
          <w:docGrid w:type="lines" w:linePitch="312" w:charSpace="0"/>
        </w:sectPr>
      </w:pPr>
      <w:r>
        <w:rPr>
          <w:rFonts w:hint="eastAsia"/>
          <w:color w:val="auto"/>
          <w:highlight w:val="none"/>
        </w:rPr>
        <w:t>202</w:t>
      </w:r>
      <w:r>
        <w:rPr>
          <w:rFonts w:hint="eastAsia"/>
          <w:color w:val="auto"/>
          <w:highlight w:val="none"/>
          <w:lang w:val="en-US" w:eastAsia="zh-CN"/>
        </w:rPr>
        <w:t>4</w:t>
      </w:r>
      <w:r>
        <w:rPr>
          <w:rFonts w:hint="eastAsia"/>
          <w:color w:val="auto"/>
          <w:highlight w:val="none"/>
        </w:rPr>
        <w:t>年</w:t>
      </w:r>
      <w:r>
        <w:rPr>
          <w:rFonts w:hint="eastAsia"/>
          <w:color w:val="auto"/>
          <w:highlight w:val="none"/>
          <w:lang w:val="en-US" w:eastAsia="zh-CN"/>
        </w:rPr>
        <w:t>3</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p>
    <w:p>
      <w:pPr>
        <w:pStyle w:val="3"/>
        <w:spacing w:before="120" w:after="120" w:line="400" w:lineRule="exact"/>
        <w:jc w:val="center"/>
        <w:rPr>
          <w:rFonts w:ascii="黑体" w:hAnsi="黑体" w:eastAsia="黑体"/>
          <w:b w:val="0"/>
          <w:bCs w:val="0"/>
          <w:color w:val="auto"/>
          <w:sz w:val="32"/>
          <w:highlight w:val="none"/>
        </w:rPr>
      </w:pPr>
      <w:bookmarkStart w:id="17" w:name="_Toc152045527"/>
      <w:bookmarkStart w:id="18" w:name="_Toc152042303"/>
      <w:bookmarkStart w:id="19" w:name="_Toc15499"/>
      <w:bookmarkStart w:id="20" w:name="_Toc969"/>
      <w:bookmarkStart w:id="21" w:name="_Toc144974495"/>
      <w:bookmarkStart w:id="22" w:name="_Toc20700"/>
      <w:bookmarkStart w:id="23" w:name="_Toc30711"/>
      <w:r>
        <w:rPr>
          <w:rFonts w:hint="eastAsia" w:ascii="黑体" w:hAnsi="黑体" w:eastAsia="黑体"/>
          <w:b w:val="0"/>
          <w:bCs w:val="0"/>
          <w:color w:val="auto"/>
          <w:sz w:val="32"/>
          <w:highlight w:val="none"/>
        </w:rPr>
        <w:t>第二章 投标人须知</w:t>
      </w:r>
      <w:bookmarkEnd w:id="17"/>
      <w:bookmarkEnd w:id="18"/>
      <w:bookmarkEnd w:id="19"/>
      <w:bookmarkEnd w:id="20"/>
      <w:bookmarkEnd w:id="21"/>
      <w:bookmarkEnd w:id="22"/>
      <w:bookmarkEnd w:id="23"/>
    </w:p>
    <w:p>
      <w:pPr>
        <w:pStyle w:val="4"/>
        <w:numPr>
          <w:ilvl w:val="1"/>
          <w:numId w:val="0"/>
        </w:numPr>
        <w:spacing w:before="0" w:after="0" w:line="360" w:lineRule="auto"/>
        <w:rPr>
          <w:rFonts w:hint="eastAsia"/>
          <w:b w:val="0"/>
          <w:bCs w:val="0"/>
          <w:color w:val="auto"/>
          <w:sz w:val="28"/>
          <w:szCs w:val="28"/>
          <w:highlight w:val="none"/>
        </w:rPr>
      </w:pPr>
      <w:bookmarkStart w:id="24" w:name="_Toc14860"/>
      <w:bookmarkStart w:id="25" w:name="_Toc23531"/>
      <w:bookmarkStart w:id="26" w:name="_Toc29936"/>
      <w:bookmarkStart w:id="27" w:name="_Toc152042304"/>
      <w:bookmarkStart w:id="28" w:name="_Toc144974496"/>
      <w:bookmarkStart w:id="29" w:name="_Toc340137985"/>
      <w:bookmarkStart w:id="30" w:name="_Toc16975"/>
      <w:bookmarkStart w:id="31" w:name="_Toc152045528"/>
      <w:r>
        <w:rPr>
          <w:rFonts w:hint="eastAsia"/>
          <w:b w:val="0"/>
          <w:bCs w:val="0"/>
          <w:color w:val="auto"/>
          <w:sz w:val="28"/>
          <w:szCs w:val="28"/>
          <w:highlight w:val="none"/>
        </w:rPr>
        <w:t>投标人须知前附表</w:t>
      </w:r>
      <w:bookmarkEnd w:id="24"/>
      <w:bookmarkEnd w:id="25"/>
      <w:bookmarkEnd w:id="26"/>
      <w:bookmarkEnd w:id="27"/>
      <w:bookmarkEnd w:id="28"/>
      <w:bookmarkEnd w:id="29"/>
      <w:bookmarkEnd w:id="30"/>
      <w:bookmarkEnd w:id="31"/>
    </w:p>
    <w:tbl>
      <w:tblPr>
        <w:tblStyle w:val="88"/>
        <w:tblW w:w="9184"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243"/>
        <w:gridCol w:w="6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14" w:type="dxa"/>
            <w:noWrap w:val="0"/>
            <w:vAlign w:val="center"/>
          </w:tcPr>
          <w:p>
            <w:pPr>
              <w:adjustRightInd w:val="0"/>
              <w:spacing w:line="276" w:lineRule="auto"/>
              <w:jc w:val="center"/>
              <w:textAlignment w:val="baseline"/>
              <w:rPr>
                <w:rFonts w:ascii="黑体" w:hAnsi="黑体" w:eastAsia="黑体"/>
                <w:color w:val="auto"/>
                <w:szCs w:val="21"/>
                <w:highlight w:val="none"/>
              </w:rPr>
            </w:pPr>
            <w:r>
              <w:rPr>
                <w:rFonts w:ascii="黑体" w:hAnsi="黑体" w:eastAsia="黑体"/>
                <w:color w:val="auto"/>
                <w:szCs w:val="21"/>
                <w:highlight w:val="none"/>
              </w:rPr>
              <w:t>条款号</w:t>
            </w:r>
          </w:p>
        </w:tc>
        <w:tc>
          <w:tcPr>
            <w:tcW w:w="2243" w:type="dxa"/>
            <w:noWrap w:val="0"/>
            <w:vAlign w:val="center"/>
          </w:tcPr>
          <w:p>
            <w:pPr>
              <w:adjustRightInd w:val="0"/>
              <w:spacing w:line="276" w:lineRule="auto"/>
              <w:jc w:val="center"/>
              <w:textAlignment w:val="baseline"/>
              <w:rPr>
                <w:rFonts w:ascii="黑体" w:hAnsi="黑体" w:eastAsia="黑体"/>
                <w:color w:val="auto"/>
                <w:szCs w:val="21"/>
                <w:highlight w:val="none"/>
              </w:rPr>
            </w:pPr>
            <w:r>
              <w:rPr>
                <w:rFonts w:ascii="黑体" w:hAnsi="黑体" w:eastAsia="黑体"/>
                <w:color w:val="auto"/>
                <w:szCs w:val="21"/>
                <w:highlight w:val="none"/>
              </w:rPr>
              <w:t>条  款  名  称</w:t>
            </w:r>
          </w:p>
        </w:tc>
        <w:tc>
          <w:tcPr>
            <w:tcW w:w="6027" w:type="dxa"/>
            <w:noWrap w:val="0"/>
            <w:vAlign w:val="center"/>
          </w:tcPr>
          <w:p>
            <w:pPr>
              <w:adjustRightInd w:val="0"/>
              <w:spacing w:line="276" w:lineRule="auto"/>
              <w:jc w:val="center"/>
              <w:textAlignment w:val="baseline"/>
              <w:rPr>
                <w:rFonts w:ascii="黑体" w:hAnsi="黑体" w:eastAsia="黑体"/>
                <w:color w:val="auto"/>
                <w:szCs w:val="21"/>
                <w:highlight w:val="none"/>
              </w:rPr>
            </w:pPr>
            <w:r>
              <w:rPr>
                <w:rFonts w:ascii="黑体" w:hAnsi="黑体" w:eastAsia="黑体"/>
                <w:color w:val="auto"/>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1.</w:t>
            </w:r>
            <w:r>
              <w:rPr>
                <w:rFonts w:hint="eastAsia"/>
                <w:color w:val="auto"/>
                <w:szCs w:val="21"/>
                <w:highlight w:val="none"/>
              </w:rPr>
              <w:t>2.1</w:t>
            </w:r>
          </w:p>
        </w:tc>
        <w:tc>
          <w:tcPr>
            <w:tcW w:w="2243" w:type="dxa"/>
            <w:noWrap w:val="0"/>
            <w:vAlign w:val="center"/>
          </w:tcPr>
          <w:p>
            <w:pPr>
              <w:adjustRightInd w:val="0"/>
              <w:spacing w:line="276" w:lineRule="auto"/>
              <w:jc w:val="center"/>
              <w:textAlignment w:val="baseline"/>
              <w:rPr>
                <w:rFonts w:hint="eastAsia" w:eastAsia="宋体"/>
                <w:color w:val="auto"/>
                <w:szCs w:val="21"/>
                <w:highlight w:val="none"/>
                <w:lang w:val="en-US" w:eastAsia="zh-CN"/>
              </w:rPr>
            </w:pPr>
            <w:r>
              <w:rPr>
                <w:color w:val="auto"/>
                <w:szCs w:val="21"/>
                <w:highlight w:val="none"/>
              </w:rPr>
              <w:t>招标人</w:t>
            </w:r>
          </w:p>
        </w:tc>
        <w:tc>
          <w:tcPr>
            <w:tcW w:w="6027" w:type="dxa"/>
            <w:noWrap w:val="0"/>
            <w:vAlign w:val="center"/>
          </w:tcPr>
          <w:p>
            <w:pPr>
              <w:adjustRightInd w:val="0"/>
              <w:spacing w:line="276" w:lineRule="auto"/>
              <w:textAlignment w:val="baseline"/>
              <w:rPr>
                <w:rFonts w:hint="default" w:ascii="Times New Roman" w:hAnsi="Times New Roman" w:eastAsia="宋体" w:cs="Times New Roman"/>
                <w:color w:val="000000"/>
                <w:szCs w:val="21"/>
                <w:highlight w:val="none"/>
                <w:lang w:val="en-US" w:eastAsia="zh-CN"/>
              </w:rPr>
            </w:pPr>
            <w:r>
              <w:rPr>
                <w:rFonts w:ascii="Times New Roman" w:hAnsi="Times New Roman" w:eastAsia="宋体" w:cs="Times New Roman"/>
                <w:color w:val="000000"/>
                <w:szCs w:val="21"/>
                <w:highlight w:val="none"/>
              </w:rPr>
              <w:t>名称：</w:t>
            </w:r>
            <w:r>
              <w:rPr>
                <w:rFonts w:hint="eastAsia" w:ascii="Times New Roman" w:hAnsi="Times New Roman" w:eastAsia="宋体" w:cs="Times New Roman"/>
                <w:color w:val="000000"/>
                <w:szCs w:val="21"/>
                <w:highlight w:val="none"/>
                <w:lang w:val="en-US" w:eastAsia="zh-CN"/>
              </w:rPr>
              <w:t>厦门国贸教育集团有限公司</w:t>
            </w:r>
          </w:p>
          <w:p>
            <w:pPr>
              <w:adjustRightInd w:val="0"/>
              <w:spacing w:line="276" w:lineRule="auto"/>
              <w:textAlignment w:val="baseline"/>
              <w:rPr>
                <w:rFonts w:hint="eastAsia" w:ascii="Times New Roman" w:hAnsi="Times New Roman" w:eastAsia="宋体" w:cs="Times New Roman"/>
                <w:color w:val="000000"/>
                <w:szCs w:val="21"/>
                <w:highlight w:val="none"/>
              </w:rPr>
            </w:pPr>
            <w:r>
              <w:rPr>
                <w:rFonts w:ascii="Times New Roman" w:hAnsi="Times New Roman" w:eastAsia="宋体" w:cs="Times New Roman"/>
                <w:color w:val="000000"/>
                <w:szCs w:val="21"/>
                <w:highlight w:val="none"/>
              </w:rPr>
              <w:t>地址：</w:t>
            </w:r>
            <w:r>
              <w:rPr>
                <w:rFonts w:hint="eastAsia" w:ascii="Times New Roman" w:hAnsi="Times New Roman" w:eastAsia="宋体" w:cs="Times New Roman"/>
                <w:color w:val="000000"/>
                <w:szCs w:val="21"/>
                <w:highlight w:val="none"/>
              </w:rPr>
              <w:t xml:space="preserve">厦门市湖里区仙岳路4686号国贸中心B栋20层 </w:t>
            </w:r>
          </w:p>
          <w:p>
            <w:pPr>
              <w:adjustRightInd w:val="0"/>
              <w:spacing w:line="276" w:lineRule="auto"/>
              <w:textAlignment w:val="baseline"/>
              <w:rPr>
                <w:rFonts w:hint="default" w:ascii="Times New Roman" w:hAnsi="Times New Roman" w:eastAsia="宋体" w:cs="Times New Roman"/>
                <w:color w:val="000000"/>
                <w:szCs w:val="21"/>
                <w:highlight w:val="none"/>
                <w:lang w:val="en-US"/>
              </w:rPr>
            </w:pPr>
            <w:r>
              <w:rPr>
                <w:rFonts w:ascii="Times New Roman" w:hAnsi="Times New Roman" w:eastAsia="宋体" w:cs="Times New Roman"/>
                <w:color w:val="000000"/>
                <w:szCs w:val="21"/>
                <w:highlight w:val="none"/>
              </w:rPr>
              <w:t>联系人：</w:t>
            </w:r>
            <w:r>
              <w:rPr>
                <w:rFonts w:hint="eastAsia" w:ascii="Times New Roman" w:hAnsi="Times New Roman" w:eastAsia="宋体" w:cs="Times New Roman"/>
                <w:color w:val="000000"/>
                <w:szCs w:val="21"/>
                <w:highlight w:val="none"/>
                <w:lang w:val="en-US" w:eastAsia="zh-CN"/>
              </w:rPr>
              <w:t>彭女士</w:t>
            </w:r>
          </w:p>
          <w:p>
            <w:pPr>
              <w:adjustRightInd w:val="0"/>
              <w:spacing w:line="276" w:lineRule="auto"/>
              <w:textAlignment w:val="baseline"/>
              <w:rPr>
                <w:rFonts w:hint="eastAsia" w:ascii="Times New Roman" w:hAnsi="Times New Roman" w:eastAsia="宋体" w:cs="Times New Roman"/>
                <w:color w:val="000000"/>
                <w:szCs w:val="21"/>
                <w:highlight w:val="none"/>
              </w:rPr>
            </w:pPr>
            <w:r>
              <w:rPr>
                <w:rFonts w:ascii="Times New Roman" w:hAnsi="Times New Roman" w:eastAsia="宋体" w:cs="Times New Roman"/>
                <w:color w:val="000000"/>
                <w:szCs w:val="21"/>
                <w:highlight w:val="none"/>
              </w:rPr>
              <w:t>电话</w:t>
            </w:r>
            <w:r>
              <w:rPr>
                <w:rFonts w:hint="eastAsia" w:ascii="Times New Roman" w:hAnsi="Times New Roman" w:eastAsia="宋体" w:cs="Times New Roman"/>
                <w:color w:val="000000"/>
                <w:szCs w:val="21"/>
                <w:highlight w:val="none"/>
              </w:rPr>
              <w:t>：0592-5227161</w:t>
            </w:r>
          </w:p>
          <w:p>
            <w:pPr>
              <w:adjustRightInd w:val="0"/>
              <w:spacing w:line="276" w:lineRule="auto"/>
              <w:textAlignment w:val="baseline"/>
              <w:rPr>
                <w:rFonts w:hint="eastAsia"/>
                <w:color w:val="auto"/>
                <w:highlight w:val="none"/>
              </w:rPr>
            </w:pPr>
            <w:r>
              <w:rPr>
                <w:rFonts w:hint="eastAsia" w:ascii="Times New Roman" w:hAnsi="Times New Roman" w:eastAsia="宋体" w:cs="Times New Roman"/>
                <w:color w:val="000000"/>
                <w:szCs w:val="21"/>
                <w:highlight w:val="none"/>
                <w:lang w:val="en-US" w:eastAsia="zh-CN"/>
              </w:rPr>
              <w:t>邮箱：zhaobiao</w:t>
            </w:r>
            <w:r>
              <w:rPr>
                <w:rFonts w:hint="eastAsia" w:ascii="Times New Roman" w:hAnsi="Times New Roman" w:eastAsia="宋体" w:cs="Times New Roman"/>
                <w:color w:val="000000"/>
                <w:szCs w:val="21"/>
                <w:highlight w:val="none"/>
              </w:rPr>
              <w:t>@itgedu.com.cn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1.</w:t>
            </w:r>
            <w:r>
              <w:rPr>
                <w:rFonts w:hint="eastAsia"/>
                <w:color w:val="auto"/>
                <w:szCs w:val="21"/>
                <w:highlight w:val="none"/>
              </w:rPr>
              <w:t>2.3</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项目名称</w:t>
            </w:r>
          </w:p>
        </w:tc>
        <w:tc>
          <w:tcPr>
            <w:tcW w:w="6027" w:type="dxa"/>
            <w:noWrap w:val="0"/>
            <w:vAlign w:val="center"/>
          </w:tcPr>
          <w:p>
            <w:pPr>
              <w:adjustRightInd w:val="0"/>
              <w:spacing w:line="276" w:lineRule="auto"/>
              <w:textAlignment w:val="baseline"/>
              <w:rPr>
                <w:color w:val="auto"/>
                <w:szCs w:val="21"/>
                <w:highlight w:val="none"/>
              </w:rPr>
            </w:pPr>
            <w:r>
              <w:rPr>
                <w:rFonts w:hint="eastAsia"/>
                <w:color w:val="auto"/>
                <w:highlight w:val="none"/>
                <w:lang w:val="en-US" w:eastAsia="zh-CN"/>
              </w:rPr>
              <w:t>厦门国贸教育集团有限公司</w:t>
            </w:r>
            <w:r>
              <w:rPr>
                <w:rFonts w:hint="eastAsia"/>
                <w:color w:val="auto"/>
                <w:highlight w:val="none"/>
              </w:rPr>
              <w:t>选聘C</w:t>
            </w:r>
            <w:r>
              <w:rPr>
                <w:rFonts w:hint="eastAsia"/>
                <w:color w:val="auto"/>
                <w:highlight w:val="none"/>
                <w:lang w:val="en-US" w:eastAsia="zh-CN"/>
              </w:rPr>
              <w:t>Y</w:t>
            </w:r>
            <w:r>
              <w:rPr>
                <w:rFonts w:hint="eastAsia"/>
                <w:color w:val="auto"/>
                <w:highlight w:val="none"/>
              </w:rPr>
              <w:t>项目</w:t>
            </w:r>
            <w:r>
              <w:rPr>
                <w:rFonts w:hint="eastAsia"/>
                <w:color w:val="auto"/>
                <w:highlight w:val="none"/>
                <w:lang w:eastAsia="zh-CN"/>
              </w:rPr>
              <w:t>资产评估机构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1.</w:t>
            </w:r>
            <w:r>
              <w:rPr>
                <w:rFonts w:hint="eastAsia"/>
                <w:color w:val="auto"/>
                <w:szCs w:val="21"/>
                <w:highlight w:val="none"/>
              </w:rPr>
              <w:t>3.1</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资金来源</w:t>
            </w:r>
          </w:p>
        </w:tc>
        <w:tc>
          <w:tcPr>
            <w:tcW w:w="6027" w:type="dxa"/>
            <w:noWrap w:val="0"/>
            <w:vAlign w:val="center"/>
          </w:tcPr>
          <w:p>
            <w:pPr>
              <w:adjustRightInd w:val="0"/>
              <w:spacing w:line="276" w:lineRule="auto"/>
              <w:textAlignment w:val="baseline"/>
              <w:rPr>
                <w:color w:val="auto"/>
                <w:szCs w:val="21"/>
                <w:highlight w:val="none"/>
              </w:rPr>
            </w:pPr>
            <w:r>
              <w:rPr>
                <w:rFonts w:hint="eastAsia"/>
                <w:color w:val="auto"/>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1.</w:t>
            </w:r>
            <w:r>
              <w:rPr>
                <w:rFonts w:hint="eastAsia"/>
                <w:color w:val="auto"/>
                <w:szCs w:val="21"/>
                <w:highlight w:val="none"/>
              </w:rPr>
              <w:t>3</w:t>
            </w:r>
            <w:r>
              <w:rPr>
                <w:color w:val="auto"/>
                <w:szCs w:val="21"/>
                <w:highlight w:val="none"/>
              </w:rPr>
              <w:t>.</w:t>
            </w:r>
            <w:r>
              <w:rPr>
                <w:rFonts w:hint="eastAsia"/>
                <w:color w:val="auto"/>
                <w:szCs w:val="21"/>
                <w:highlight w:val="none"/>
              </w:rPr>
              <w:t>2</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资金</w:t>
            </w:r>
            <w:r>
              <w:rPr>
                <w:color w:val="auto"/>
                <w:szCs w:val="21"/>
                <w:highlight w:val="none"/>
              </w:rPr>
              <w:t>落实情况</w:t>
            </w:r>
          </w:p>
        </w:tc>
        <w:tc>
          <w:tcPr>
            <w:tcW w:w="6027" w:type="dxa"/>
            <w:noWrap w:val="0"/>
            <w:vAlign w:val="center"/>
          </w:tcPr>
          <w:p>
            <w:pPr>
              <w:adjustRightInd w:val="0"/>
              <w:spacing w:line="276" w:lineRule="auto"/>
              <w:textAlignment w:val="baseline"/>
              <w:rPr>
                <w:color w:val="auto"/>
                <w:szCs w:val="21"/>
                <w:highlight w:val="none"/>
              </w:rPr>
            </w:pPr>
            <w:r>
              <w:rPr>
                <w:rFonts w:hint="eastAsia"/>
                <w:color w:val="auto"/>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4"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1.4.1</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招标范围</w:t>
            </w:r>
          </w:p>
        </w:tc>
        <w:tc>
          <w:tcPr>
            <w:tcW w:w="6027" w:type="dxa"/>
            <w:noWrap w:val="0"/>
            <w:vAlign w:val="center"/>
          </w:tcPr>
          <w:p>
            <w:pPr>
              <w:adjustRightInd w:val="0"/>
              <w:textAlignment w:val="baseline"/>
              <w:rPr>
                <w:color w:val="auto"/>
                <w:szCs w:val="21"/>
                <w:highlight w:val="none"/>
              </w:rPr>
            </w:pPr>
            <w:r>
              <w:rPr>
                <w:rFonts w:hint="eastAsia"/>
                <w:color w:val="auto"/>
                <w:highlight w:val="none"/>
              </w:rPr>
              <w:t>见本</w:t>
            </w:r>
            <w:r>
              <w:rPr>
                <w:rFonts w:hint="eastAsia"/>
                <w:color w:val="auto"/>
                <w:szCs w:val="21"/>
                <w:highlight w:val="none"/>
              </w:rPr>
              <w:t>招标文件第一章“招标邀请”</w:t>
            </w:r>
            <w:r>
              <w:rPr>
                <w:rFonts w:hint="eastAsia"/>
                <w:color w:val="auto"/>
                <w:highlight w:val="none"/>
              </w:rPr>
              <w:t>第2.2款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rFonts w:hint="eastAsia"/>
                <w:color w:val="auto"/>
                <w:szCs w:val="21"/>
                <w:highlight w:val="none"/>
              </w:rPr>
            </w:pPr>
            <w:r>
              <w:rPr>
                <w:rFonts w:hint="eastAsia"/>
                <w:color w:val="auto"/>
                <w:szCs w:val="21"/>
                <w:highlight w:val="none"/>
              </w:rPr>
              <w:t>1.4.2</w:t>
            </w:r>
          </w:p>
        </w:tc>
        <w:tc>
          <w:tcPr>
            <w:tcW w:w="2243" w:type="dxa"/>
            <w:noWrap w:val="0"/>
            <w:vAlign w:val="center"/>
          </w:tcPr>
          <w:p>
            <w:pPr>
              <w:adjustRightInd w:val="0"/>
              <w:spacing w:line="276" w:lineRule="auto"/>
              <w:jc w:val="center"/>
              <w:textAlignment w:val="baseline"/>
              <w:rPr>
                <w:rFonts w:hint="eastAsia"/>
                <w:color w:val="auto"/>
                <w:szCs w:val="21"/>
                <w:highlight w:val="none"/>
              </w:rPr>
            </w:pPr>
            <w:r>
              <w:rPr>
                <w:rFonts w:hint="eastAsia"/>
                <w:color w:val="auto"/>
                <w:highlight w:val="none"/>
              </w:rPr>
              <w:t>质量要求</w:t>
            </w:r>
          </w:p>
        </w:tc>
        <w:tc>
          <w:tcPr>
            <w:tcW w:w="6027" w:type="dxa"/>
            <w:noWrap w:val="0"/>
            <w:vAlign w:val="center"/>
          </w:tcPr>
          <w:p>
            <w:pPr>
              <w:adjustRightInd w:val="0"/>
              <w:textAlignment w:val="baseline"/>
              <w:rPr>
                <w:rFonts w:hint="eastAsia"/>
                <w:color w:val="auto"/>
                <w:szCs w:val="21"/>
                <w:highlight w:val="none"/>
              </w:rPr>
            </w:pPr>
            <w:r>
              <w:rPr>
                <w:rFonts w:hint="eastAsia"/>
                <w:color w:val="auto"/>
                <w:highlight w:val="none"/>
              </w:rPr>
              <w:t>见本</w:t>
            </w:r>
            <w:r>
              <w:rPr>
                <w:rFonts w:hint="eastAsia"/>
                <w:color w:val="auto"/>
                <w:szCs w:val="21"/>
                <w:highlight w:val="none"/>
              </w:rPr>
              <w:t>招标文件第一章“招标邀请”</w:t>
            </w:r>
            <w:r>
              <w:rPr>
                <w:rFonts w:hint="eastAsia"/>
                <w:color w:val="auto"/>
                <w:highlight w:val="none"/>
              </w:rPr>
              <w:t>第2.4款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rFonts w:hint="eastAsia"/>
                <w:color w:val="auto"/>
                <w:szCs w:val="21"/>
                <w:highlight w:val="none"/>
              </w:rPr>
            </w:pPr>
            <w:r>
              <w:rPr>
                <w:rFonts w:hint="eastAsia"/>
                <w:color w:val="auto"/>
                <w:szCs w:val="21"/>
                <w:highlight w:val="none"/>
              </w:rPr>
              <w:t>1.4.3</w:t>
            </w:r>
          </w:p>
        </w:tc>
        <w:tc>
          <w:tcPr>
            <w:tcW w:w="2243" w:type="dxa"/>
            <w:noWrap w:val="0"/>
            <w:vAlign w:val="center"/>
          </w:tcPr>
          <w:p>
            <w:pPr>
              <w:adjustRightInd w:val="0"/>
              <w:spacing w:line="276" w:lineRule="auto"/>
              <w:jc w:val="center"/>
              <w:textAlignment w:val="baseline"/>
              <w:rPr>
                <w:rFonts w:hint="eastAsia"/>
                <w:color w:val="auto"/>
                <w:szCs w:val="21"/>
                <w:highlight w:val="none"/>
              </w:rPr>
            </w:pPr>
            <w:r>
              <w:rPr>
                <w:rFonts w:hint="eastAsia"/>
                <w:color w:val="auto"/>
                <w:szCs w:val="21"/>
                <w:highlight w:val="none"/>
              </w:rPr>
              <w:t>服务期限</w:t>
            </w:r>
          </w:p>
        </w:tc>
        <w:tc>
          <w:tcPr>
            <w:tcW w:w="6027" w:type="dxa"/>
            <w:noWrap w:val="0"/>
            <w:vAlign w:val="center"/>
          </w:tcPr>
          <w:p>
            <w:pPr>
              <w:rPr>
                <w:rFonts w:hint="eastAsia"/>
                <w:color w:val="auto"/>
                <w:szCs w:val="21"/>
                <w:highlight w:val="none"/>
              </w:rPr>
            </w:pPr>
            <w:r>
              <w:rPr>
                <w:rFonts w:hint="eastAsia"/>
                <w:color w:val="auto"/>
                <w:highlight w:val="none"/>
              </w:rPr>
              <w:t>见本</w:t>
            </w:r>
            <w:r>
              <w:rPr>
                <w:rFonts w:hint="eastAsia"/>
                <w:color w:val="auto"/>
                <w:szCs w:val="21"/>
                <w:highlight w:val="none"/>
              </w:rPr>
              <w:t>招标文件第一章“招标邀请”</w:t>
            </w:r>
            <w:r>
              <w:rPr>
                <w:rFonts w:hint="eastAsia"/>
                <w:color w:val="auto"/>
                <w:highlight w:val="none"/>
              </w:rPr>
              <w:t>第2.5款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1.</w:t>
            </w:r>
            <w:r>
              <w:rPr>
                <w:rFonts w:hint="eastAsia"/>
                <w:color w:val="auto"/>
                <w:szCs w:val="21"/>
                <w:highlight w:val="none"/>
              </w:rPr>
              <w:t>5</w:t>
            </w:r>
            <w:r>
              <w:rPr>
                <w:color w:val="auto"/>
                <w:szCs w:val="21"/>
                <w:highlight w:val="none"/>
              </w:rPr>
              <w:t>.1</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highlight w:val="none"/>
              </w:rPr>
              <w:t>投标人资格要求</w:t>
            </w:r>
          </w:p>
        </w:tc>
        <w:tc>
          <w:tcPr>
            <w:tcW w:w="6027" w:type="dxa"/>
            <w:noWrap w:val="0"/>
            <w:vAlign w:val="center"/>
          </w:tcPr>
          <w:p>
            <w:pPr>
              <w:spacing w:line="276" w:lineRule="auto"/>
              <w:rPr>
                <w:color w:val="auto"/>
                <w:szCs w:val="21"/>
                <w:highlight w:val="none"/>
              </w:rPr>
            </w:pPr>
            <w:r>
              <w:rPr>
                <w:rFonts w:hint="eastAsia"/>
                <w:color w:val="auto"/>
                <w:szCs w:val="21"/>
                <w:highlight w:val="none"/>
              </w:rPr>
              <w:t>见本招标文件第一章“招标邀请”第</w:t>
            </w:r>
            <w:r>
              <w:rPr>
                <w:color w:val="auto"/>
                <w:szCs w:val="21"/>
                <w:highlight w:val="none"/>
              </w:rPr>
              <w:t>3</w:t>
            </w:r>
            <w:r>
              <w:rPr>
                <w:rFonts w:hint="eastAsia"/>
                <w:color w:val="auto"/>
                <w:szCs w:val="21"/>
                <w:highlight w:val="none"/>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4" w:type="dxa"/>
            <w:noWrap w:val="0"/>
            <w:vAlign w:val="center"/>
          </w:tcPr>
          <w:p>
            <w:pPr>
              <w:adjustRightInd w:val="0"/>
              <w:spacing w:line="276" w:lineRule="auto"/>
              <w:jc w:val="center"/>
              <w:textAlignment w:val="baseline"/>
              <w:rPr>
                <w:color w:val="auto"/>
                <w:szCs w:val="21"/>
                <w:highlight w:val="none"/>
              </w:rPr>
            </w:pPr>
            <w:r>
              <w:rPr>
                <w:rFonts w:hint="eastAsia"/>
                <w:color w:val="auto"/>
                <w:highlight w:val="none"/>
              </w:rPr>
              <w:t>1.5.2</w:t>
            </w:r>
          </w:p>
        </w:tc>
        <w:tc>
          <w:tcPr>
            <w:tcW w:w="2243" w:type="dxa"/>
            <w:noWrap w:val="0"/>
            <w:vAlign w:val="center"/>
          </w:tcPr>
          <w:p>
            <w:pPr>
              <w:spacing w:line="276" w:lineRule="auto"/>
              <w:jc w:val="center"/>
              <w:rPr>
                <w:rFonts w:hint="eastAsia"/>
                <w:color w:val="auto"/>
                <w:szCs w:val="21"/>
                <w:highlight w:val="none"/>
              </w:rPr>
            </w:pPr>
            <w:r>
              <w:rPr>
                <w:color w:val="auto"/>
                <w:szCs w:val="21"/>
                <w:highlight w:val="none"/>
              </w:rPr>
              <w:t>是否接受联合</w:t>
            </w:r>
          </w:p>
          <w:p>
            <w:pPr>
              <w:spacing w:line="276" w:lineRule="auto"/>
              <w:jc w:val="center"/>
              <w:rPr>
                <w:color w:val="auto"/>
                <w:szCs w:val="21"/>
                <w:highlight w:val="none"/>
              </w:rPr>
            </w:pPr>
            <w:r>
              <w:rPr>
                <w:color w:val="auto"/>
                <w:szCs w:val="21"/>
                <w:highlight w:val="none"/>
              </w:rPr>
              <w:t>体投标</w:t>
            </w:r>
          </w:p>
        </w:tc>
        <w:tc>
          <w:tcPr>
            <w:tcW w:w="6027" w:type="dxa"/>
            <w:noWrap w:val="0"/>
            <w:vAlign w:val="center"/>
          </w:tcPr>
          <w:p>
            <w:pPr>
              <w:spacing w:line="276" w:lineRule="auto"/>
              <w:jc w:val="left"/>
              <w:rPr>
                <w:color w:val="auto"/>
                <w:szCs w:val="21"/>
                <w:highlight w:val="none"/>
              </w:rPr>
            </w:pPr>
            <w:r>
              <w:rPr>
                <w:rFonts w:hint="eastAsia"/>
                <w:b/>
                <w:bCs/>
                <w:color w:val="auto"/>
                <w:szCs w:val="21"/>
                <w:highlight w:val="none"/>
                <w:lang w:val="en-US" w:eastAsia="zh-CN"/>
              </w:rPr>
              <w:t>不</w:t>
            </w:r>
            <w:r>
              <w:rPr>
                <w:rFonts w:hint="eastAsia"/>
                <w:b/>
                <w:bCs/>
                <w:color w:val="auto"/>
                <w:szCs w:val="21"/>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14" w:type="dxa"/>
            <w:noWrap w:val="0"/>
            <w:vAlign w:val="center"/>
          </w:tcPr>
          <w:p>
            <w:pPr>
              <w:adjustRightInd w:val="0"/>
              <w:spacing w:line="276" w:lineRule="auto"/>
              <w:jc w:val="center"/>
              <w:textAlignment w:val="baseline"/>
              <w:rPr>
                <w:rFonts w:hint="eastAsia"/>
                <w:color w:val="auto"/>
                <w:highlight w:val="none"/>
              </w:rPr>
            </w:pPr>
            <w:r>
              <w:rPr>
                <w:rFonts w:hint="eastAsia"/>
                <w:color w:val="auto"/>
                <w:highlight w:val="none"/>
              </w:rPr>
              <w:t>1.10.1</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投标人提出问题的截止时间</w:t>
            </w:r>
          </w:p>
        </w:tc>
        <w:tc>
          <w:tcPr>
            <w:tcW w:w="6027" w:type="dxa"/>
            <w:noWrap w:val="0"/>
            <w:vAlign w:val="center"/>
          </w:tcPr>
          <w:p>
            <w:pPr>
              <w:pStyle w:val="32"/>
              <w:adjustRightInd w:val="0"/>
              <w:spacing w:line="276" w:lineRule="auto"/>
              <w:textAlignment w:val="baseline"/>
              <w:rPr>
                <w:rFonts w:hint="eastAsia" w:ascii="Times New Roman"/>
                <w:color w:val="auto"/>
                <w:sz w:val="21"/>
                <w:szCs w:val="21"/>
                <w:highlight w:val="none"/>
              </w:rPr>
            </w:pPr>
            <w:r>
              <w:rPr>
                <w:rFonts w:hint="eastAsia" w:ascii="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rFonts w:hint="eastAsia"/>
                <w:color w:val="auto"/>
                <w:highlight w:val="none"/>
              </w:rPr>
            </w:pPr>
            <w:r>
              <w:rPr>
                <w:rFonts w:hint="eastAsia"/>
                <w:color w:val="auto"/>
                <w:highlight w:val="none"/>
              </w:rPr>
              <w:t>1.10.2</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招标人书面澄清的时间</w:t>
            </w:r>
          </w:p>
        </w:tc>
        <w:tc>
          <w:tcPr>
            <w:tcW w:w="6027" w:type="dxa"/>
            <w:noWrap w:val="0"/>
            <w:vAlign w:val="center"/>
          </w:tcPr>
          <w:p>
            <w:pPr>
              <w:pStyle w:val="32"/>
              <w:adjustRightInd w:val="0"/>
              <w:spacing w:line="276" w:lineRule="auto"/>
              <w:textAlignment w:val="baseline"/>
              <w:rPr>
                <w:rFonts w:hint="eastAsia" w:ascii="Times New Roman"/>
                <w:color w:val="auto"/>
                <w:sz w:val="21"/>
                <w:szCs w:val="21"/>
                <w:highlight w:val="none"/>
              </w:rPr>
            </w:pPr>
            <w:r>
              <w:rPr>
                <w:rFonts w:hint="eastAsia" w:ascii="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2.1</w:t>
            </w:r>
          </w:p>
        </w:tc>
        <w:tc>
          <w:tcPr>
            <w:tcW w:w="2243" w:type="dxa"/>
            <w:noWrap w:val="0"/>
            <w:vAlign w:val="center"/>
          </w:tcPr>
          <w:p>
            <w:pPr>
              <w:spacing w:line="276" w:lineRule="auto"/>
              <w:jc w:val="center"/>
              <w:rPr>
                <w:rFonts w:hint="eastAsia"/>
                <w:color w:val="auto"/>
                <w:highlight w:val="none"/>
              </w:rPr>
            </w:pPr>
            <w:r>
              <w:rPr>
                <w:color w:val="auto"/>
                <w:highlight w:val="none"/>
              </w:rPr>
              <w:t>构成招标文件的</w:t>
            </w:r>
          </w:p>
          <w:p>
            <w:pPr>
              <w:spacing w:line="276" w:lineRule="auto"/>
              <w:jc w:val="center"/>
              <w:rPr>
                <w:color w:val="auto"/>
                <w:highlight w:val="none"/>
              </w:rPr>
            </w:pPr>
            <w:r>
              <w:rPr>
                <w:color w:val="auto"/>
                <w:highlight w:val="none"/>
              </w:rPr>
              <w:t>其他材料</w:t>
            </w:r>
          </w:p>
        </w:tc>
        <w:tc>
          <w:tcPr>
            <w:tcW w:w="6027" w:type="dxa"/>
            <w:noWrap w:val="0"/>
            <w:vAlign w:val="center"/>
          </w:tcPr>
          <w:p>
            <w:pPr>
              <w:spacing w:line="276" w:lineRule="auto"/>
              <w:rPr>
                <w:color w:val="auto"/>
                <w:highlight w:val="none"/>
              </w:rPr>
            </w:pPr>
            <w:r>
              <w:rPr>
                <w:color w:val="auto"/>
                <w:szCs w:val="21"/>
                <w:highlight w:val="none"/>
              </w:rPr>
              <w:t>除招标文件外，招标人在招标期间发出的澄清、修改内容均是招标文件的组成部分，并</w:t>
            </w:r>
            <w:r>
              <w:rPr>
                <w:bCs/>
                <w:color w:val="auto"/>
                <w:highlight w:val="none"/>
              </w:rPr>
              <w:t>以</w:t>
            </w:r>
            <w:r>
              <w:rPr>
                <w:rFonts w:hint="eastAsia"/>
                <w:bCs/>
                <w:color w:val="auto"/>
                <w:highlight w:val="none"/>
              </w:rPr>
              <w:t>“</w:t>
            </w:r>
            <w:r>
              <w:rPr>
                <w:bCs/>
                <w:color w:val="auto"/>
                <w:highlight w:val="none"/>
              </w:rPr>
              <w:t>补充招标文件</w:t>
            </w:r>
            <w:r>
              <w:rPr>
                <w:rFonts w:hint="eastAsia"/>
                <w:bCs/>
                <w:color w:val="auto"/>
                <w:highlight w:val="none"/>
              </w:rPr>
              <w:t>”</w:t>
            </w:r>
            <w:r>
              <w:rPr>
                <w:bCs/>
                <w:color w:val="auto"/>
                <w:highlight w:val="none"/>
              </w:rPr>
              <w:t>形式发布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2.2.1</w:t>
            </w:r>
          </w:p>
        </w:tc>
        <w:tc>
          <w:tcPr>
            <w:tcW w:w="2243" w:type="dxa"/>
            <w:noWrap w:val="0"/>
            <w:vAlign w:val="center"/>
          </w:tcPr>
          <w:p>
            <w:pPr>
              <w:spacing w:line="276" w:lineRule="auto"/>
              <w:jc w:val="center"/>
              <w:rPr>
                <w:color w:val="auto"/>
                <w:highlight w:val="none"/>
              </w:rPr>
            </w:pPr>
            <w:r>
              <w:rPr>
                <w:color w:val="auto"/>
                <w:highlight w:val="none"/>
              </w:rPr>
              <w:t>投标人要求澄清招标文件的截止时间</w:t>
            </w:r>
          </w:p>
        </w:tc>
        <w:tc>
          <w:tcPr>
            <w:tcW w:w="6027" w:type="dxa"/>
            <w:noWrap w:val="0"/>
            <w:vAlign w:val="center"/>
          </w:tcPr>
          <w:p>
            <w:pPr>
              <w:adjustRightInd w:val="0"/>
              <w:spacing w:line="276" w:lineRule="auto"/>
              <w:textAlignment w:val="baseline"/>
              <w:rPr>
                <w:color w:val="auto"/>
                <w:szCs w:val="21"/>
                <w:highlight w:val="none"/>
              </w:rPr>
            </w:pPr>
            <w:r>
              <w:rPr>
                <w:rFonts w:hint="eastAsia" w:hAnsi="宋体"/>
                <w:color w:val="auto"/>
                <w:szCs w:val="21"/>
                <w:highlight w:val="none"/>
              </w:rPr>
              <w:t>投标人应在</w:t>
            </w:r>
            <w:r>
              <w:rPr>
                <w:rFonts w:hint="eastAsia" w:hAnsi="宋体"/>
                <w:b/>
                <w:bCs/>
                <w:color w:val="auto"/>
                <w:szCs w:val="21"/>
                <w:highlight w:val="none"/>
              </w:rPr>
              <w:t>202</w:t>
            </w:r>
            <w:r>
              <w:rPr>
                <w:rFonts w:hint="eastAsia" w:hAnsi="宋体"/>
                <w:b/>
                <w:bCs/>
                <w:color w:val="auto"/>
                <w:szCs w:val="21"/>
                <w:highlight w:val="none"/>
                <w:lang w:val="en-US" w:eastAsia="zh-CN"/>
              </w:rPr>
              <w:t>4</w:t>
            </w:r>
            <w:r>
              <w:rPr>
                <w:rFonts w:hint="eastAsia" w:hAnsi="宋体"/>
                <w:b/>
                <w:bCs/>
                <w:color w:val="auto"/>
                <w:szCs w:val="21"/>
                <w:highlight w:val="none"/>
              </w:rPr>
              <w:t>年</w:t>
            </w:r>
            <w:r>
              <w:rPr>
                <w:rFonts w:hint="eastAsia" w:hAnsi="宋体"/>
                <w:b/>
                <w:bCs/>
                <w:color w:val="auto"/>
                <w:szCs w:val="21"/>
                <w:highlight w:val="none"/>
                <w:lang w:val="en-US" w:eastAsia="zh-CN"/>
              </w:rPr>
              <w:t>4</w:t>
            </w:r>
            <w:r>
              <w:rPr>
                <w:rFonts w:hint="eastAsia" w:hAnsi="宋体"/>
                <w:b/>
                <w:bCs/>
                <w:color w:val="auto"/>
                <w:szCs w:val="21"/>
                <w:highlight w:val="none"/>
              </w:rPr>
              <w:t>月</w:t>
            </w:r>
            <w:r>
              <w:rPr>
                <w:rFonts w:hint="eastAsia" w:hAnsi="宋体"/>
                <w:b/>
                <w:bCs/>
                <w:color w:val="auto"/>
                <w:szCs w:val="21"/>
                <w:highlight w:val="none"/>
                <w:lang w:val="en-US" w:eastAsia="zh-CN"/>
              </w:rPr>
              <w:t>12</w:t>
            </w:r>
            <w:r>
              <w:rPr>
                <w:rFonts w:hint="eastAsia" w:hAnsi="宋体"/>
                <w:b/>
                <w:bCs/>
                <w:color w:val="auto"/>
                <w:szCs w:val="21"/>
                <w:highlight w:val="none"/>
              </w:rPr>
              <w:t>日12时前</w:t>
            </w:r>
            <w:r>
              <w:rPr>
                <w:rFonts w:hint="eastAsia" w:hAnsi="宋体"/>
                <w:color w:val="auto"/>
                <w:szCs w:val="21"/>
                <w:highlight w:val="none"/>
              </w:rPr>
              <w:t>将书面材料扫描件（加盖单位公章）及电子版（word格式）发送至邮箱：</w:t>
            </w:r>
            <w:r>
              <w:rPr>
                <w:rFonts w:hint="eastAsia" w:ascii="仿宋_GB2312" w:hAnsi="Times New Roman" w:eastAsia="宋体" w:cs="仿宋_GB2312"/>
                <w:color w:val="auto"/>
                <w:highlight w:val="none"/>
                <w:lang w:eastAsia="zh-CN"/>
              </w:rPr>
              <w:t>zhaobiao@itgedu.com.cn</w:t>
            </w:r>
            <w:r>
              <w:rPr>
                <w:rFonts w:hint="eastAsia" w:hAnsi="宋体"/>
                <w:color w:val="auto"/>
                <w:szCs w:val="21"/>
                <w:highlight w:val="none"/>
              </w:rPr>
              <w:t>。招标人不回答投标人在上述时间以后所提出的任何问题.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color w:val="auto"/>
                <w:szCs w:val="21"/>
                <w:highlight w:val="none"/>
              </w:rPr>
            </w:pPr>
            <w:r>
              <w:rPr>
                <w:rFonts w:hint="eastAsia"/>
                <w:color w:val="auto"/>
                <w:highlight w:val="none"/>
              </w:rPr>
              <w:t>2.2.2</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投标截止时间、</w:t>
            </w:r>
          </w:p>
          <w:p>
            <w:pPr>
              <w:spacing w:line="276" w:lineRule="auto"/>
              <w:jc w:val="center"/>
              <w:rPr>
                <w:color w:val="auto"/>
                <w:highlight w:val="none"/>
              </w:rPr>
            </w:pPr>
            <w:r>
              <w:rPr>
                <w:color w:val="auto"/>
                <w:szCs w:val="21"/>
                <w:highlight w:val="none"/>
              </w:rPr>
              <w:t>招标文件的澄清</w:t>
            </w:r>
          </w:p>
        </w:tc>
        <w:tc>
          <w:tcPr>
            <w:tcW w:w="6027" w:type="dxa"/>
            <w:noWrap w:val="0"/>
            <w:vAlign w:val="top"/>
          </w:tcPr>
          <w:p>
            <w:pPr>
              <w:spacing w:line="276" w:lineRule="auto"/>
              <w:rPr>
                <w:color w:val="auto"/>
                <w:szCs w:val="21"/>
                <w:highlight w:val="none"/>
              </w:rPr>
            </w:pPr>
            <w:r>
              <w:rPr>
                <w:color w:val="auto"/>
                <w:szCs w:val="21"/>
                <w:highlight w:val="none"/>
              </w:rPr>
              <w:t>1.投标截止时间：</w:t>
            </w:r>
            <w:r>
              <w:rPr>
                <w:rFonts w:hint="eastAsia"/>
                <w:b/>
                <w:bCs/>
                <w:color w:val="auto"/>
                <w:highlight w:val="none"/>
              </w:rPr>
              <w:t>202</w:t>
            </w:r>
            <w:r>
              <w:rPr>
                <w:rFonts w:hint="eastAsia"/>
                <w:b/>
                <w:bCs/>
                <w:color w:val="auto"/>
                <w:highlight w:val="none"/>
                <w:lang w:val="en-US" w:eastAsia="zh-CN"/>
              </w:rPr>
              <w:t>4</w:t>
            </w:r>
            <w:r>
              <w:rPr>
                <w:rFonts w:hint="eastAsia"/>
                <w:b/>
                <w:bCs/>
                <w:color w:val="auto"/>
                <w:highlight w:val="none"/>
              </w:rPr>
              <w:t>年</w:t>
            </w:r>
            <w:r>
              <w:rPr>
                <w:rFonts w:hint="eastAsia"/>
                <w:b/>
                <w:bCs/>
                <w:color w:val="auto"/>
                <w:highlight w:val="none"/>
                <w:lang w:val="en-US" w:eastAsia="zh-CN"/>
              </w:rPr>
              <w:t>4</w:t>
            </w:r>
            <w:r>
              <w:rPr>
                <w:rFonts w:hint="eastAsia"/>
                <w:b/>
                <w:bCs/>
                <w:color w:val="auto"/>
                <w:highlight w:val="none"/>
              </w:rPr>
              <w:t>月</w:t>
            </w:r>
            <w:r>
              <w:rPr>
                <w:rFonts w:hint="eastAsia"/>
                <w:b/>
                <w:bCs/>
                <w:color w:val="auto"/>
                <w:highlight w:val="none"/>
                <w:lang w:val="en-US" w:eastAsia="zh-CN"/>
              </w:rPr>
              <w:t>17</w:t>
            </w:r>
            <w:r>
              <w:rPr>
                <w:rFonts w:hint="eastAsia"/>
                <w:b/>
                <w:bCs/>
                <w:color w:val="auto"/>
                <w:highlight w:val="none"/>
              </w:rPr>
              <w:t>日</w:t>
            </w:r>
            <w:r>
              <w:rPr>
                <w:rFonts w:hint="eastAsia"/>
                <w:b/>
                <w:bCs/>
                <w:color w:val="auto"/>
                <w:highlight w:val="none"/>
                <w:lang w:val="en-US" w:eastAsia="zh-CN"/>
              </w:rPr>
              <w:t>17</w:t>
            </w:r>
            <w:r>
              <w:rPr>
                <w:rFonts w:hint="eastAsia"/>
                <w:b/>
                <w:bCs/>
                <w:color w:val="auto"/>
                <w:highlight w:val="none"/>
              </w:rPr>
              <w:t>时</w:t>
            </w:r>
            <w:r>
              <w:rPr>
                <w:rFonts w:hint="eastAsia"/>
                <w:b/>
                <w:bCs/>
                <w:color w:val="auto"/>
                <w:highlight w:val="none"/>
                <w:lang w:val="en-US" w:eastAsia="zh-CN"/>
              </w:rPr>
              <w:t>00</w:t>
            </w:r>
            <w:r>
              <w:rPr>
                <w:rFonts w:hint="eastAsia"/>
                <w:b/>
                <w:bCs/>
                <w:color w:val="auto"/>
                <w:highlight w:val="none"/>
              </w:rPr>
              <w:t>分</w:t>
            </w:r>
            <w:r>
              <w:rPr>
                <w:color w:val="auto"/>
                <w:szCs w:val="21"/>
                <w:highlight w:val="none"/>
              </w:rPr>
              <w:t>。</w:t>
            </w:r>
          </w:p>
          <w:p>
            <w:pPr>
              <w:spacing w:line="276" w:lineRule="auto"/>
              <w:rPr>
                <w:rFonts w:hAnsi="宋体"/>
                <w:color w:val="auto"/>
                <w:szCs w:val="21"/>
                <w:highlight w:val="none"/>
              </w:rPr>
            </w:pPr>
            <w:r>
              <w:rPr>
                <w:color w:val="auto"/>
                <w:highlight w:val="none"/>
              </w:rPr>
              <w:t>2.招标人可以对已发出的招标文件进行必要的澄清。澄清的内容可能影响投标文件编制的，招标人应当在投标截止时间至少</w:t>
            </w:r>
            <w:r>
              <w:rPr>
                <w:rFonts w:hint="eastAsia"/>
                <w:color w:val="auto"/>
                <w:highlight w:val="none"/>
                <w:lang w:val="en-US" w:eastAsia="zh-CN"/>
              </w:rPr>
              <w:t>2</w:t>
            </w:r>
            <w:r>
              <w:rPr>
                <w:color w:val="auto"/>
                <w:highlight w:val="none"/>
              </w:rPr>
              <w:t>日前，</w:t>
            </w:r>
            <w:r>
              <w:rPr>
                <w:bCs/>
                <w:color w:val="auto"/>
                <w:highlight w:val="none"/>
              </w:rPr>
              <w:t>以</w:t>
            </w:r>
            <w:r>
              <w:rPr>
                <w:rFonts w:hint="eastAsia"/>
                <w:bCs/>
                <w:color w:val="auto"/>
                <w:highlight w:val="none"/>
              </w:rPr>
              <w:t>“</w:t>
            </w:r>
            <w:r>
              <w:rPr>
                <w:bCs/>
                <w:color w:val="auto"/>
                <w:highlight w:val="none"/>
              </w:rPr>
              <w:t>补充招标文件</w:t>
            </w:r>
            <w:r>
              <w:rPr>
                <w:rFonts w:hint="eastAsia"/>
                <w:bCs/>
                <w:color w:val="auto"/>
                <w:highlight w:val="none"/>
              </w:rPr>
              <w:t>”</w:t>
            </w:r>
            <w:r>
              <w:rPr>
                <w:bCs/>
                <w:color w:val="auto"/>
                <w:highlight w:val="none"/>
              </w:rPr>
              <w:t>形式发布</w:t>
            </w:r>
            <w:r>
              <w:rPr>
                <w:color w:val="auto"/>
                <w:highlight w:val="none"/>
              </w:rPr>
              <w:t>，但不指明澄清问题的来源。投标人的接受时间以签领时间或者补充招标文件发送至电子邮箱时间为准。该澄清内容为招标文件的组成部分。不足</w:t>
            </w:r>
            <w:r>
              <w:rPr>
                <w:rFonts w:hint="eastAsia"/>
                <w:color w:val="auto"/>
                <w:highlight w:val="none"/>
                <w:lang w:val="en-US" w:eastAsia="zh-CN"/>
              </w:rPr>
              <w:t>2</w:t>
            </w:r>
            <w:r>
              <w:rPr>
                <w:color w:val="auto"/>
                <w:highlight w:val="none"/>
              </w:rPr>
              <w:t>日的，招标人应当顺延递交投标文件的截止时间。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2.2.3</w:t>
            </w:r>
          </w:p>
        </w:tc>
        <w:tc>
          <w:tcPr>
            <w:tcW w:w="2243" w:type="dxa"/>
            <w:noWrap w:val="0"/>
            <w:vAlign w:val="center"/>
          </w:tcPr>
          <w:p>
            <w:pPr>
              <w:spacing w:line="276" w:lineRule="auto"/>
              <w:jc w:val="center"/>
              <w:rPr>
                <w:color w:val="auto"/>
                <w:highlight w:val="none"/>
              </w:rPr>
            </w:pPr>
            <w:r>
              <w:rPr>
                <w:color w:val="auto"/>
                <w:highlight w:val="none"/>
              </w:rPr>
              <w:t>投标人确认收到招标文件澄清的时间</w:t>
            </w:r>
          </w:p>
        </w:tc>
        <w:tc>
          <w:tcPr>
            <w:tcW w:w="6027" w:type="dxa"/>
            <w:noWrap w:val="0"/>
            <w:vAlign w:val="center"/>
          </w:tcPr>
          <w:p>
            <w:pPr>
              <w:spacing w:line="276" w:lineRule="auto"/>
              <w:jc w:val="left"/>
              <w:rPr>
                <w:color w:val="auto"/>
                <w:szCs w:val="21"/>
                <w:highlight w:val="none"/>
              </w:rPr>
            </w:pPr>
            <w:r>
              <w:rPr>
                <w:rFonts w:hint="eastAsia"/>
                <w:color w:val="auto"/>
                <w:szCs w:val="21"/>
                <w:highlight w:val="none"/>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2.3.1</w:t>
            </w:r>
          </w:p>
        </w:tc>
        <w:tc>
          <w:tcPr>
            <w:tcW w:w="2243" w:type="dxa"/>
            <w:noWrap w:val="0"/>
            <w:vAlign w:val="center"/>
          </w:tcPr>
          <w:p>
            <w:pPr>
              <w:spacing w:line="276" w:lineRule="auto"/>
              <w:jc w:val="center"/>
              <w:rPr>
                <w:color w:val="auto"/>
                <w:highlight w:val="none"/>
              </w:rPr>
            </w:pPr>
            <w:r>
              <w:rPr>
                <w:rFonts w:hint="eastAsia"/>
                <w:color w:val="auto"/>
                <w:highlight w:val="none"/>
              </w:rPr>
              <w:t>招标文件的修改</w:t>
            </w:r>
          </w:p>
        </w:tc>
        <w:tc>
          <w:tcPr>
            <w:tcW w:w="6027" w:type="dxa"/>
            <w:noWrap w:val="0"/>
            <w:vAlign w:val="center"/>
          </w:tcPr>
          <w:p>
            <w:pPr>
              <w:spacing w:line="276" w:lineRule="auto"/>
              <w:jc w:val="left"/>
              <w:rPr>
                <w:rFonts w:hint="eastAsia"/>
                <w:color w:val="auto"/>
                <w:highlight w:val="none"/>
              </w:rPr>
            </w:pPr>
            <w:r>
              <w:rPr>
                <w:rFonts w:hint="eastAsia"/>
                <w:color w:val="auto"/>
                <w:highlight w:val="none"/>
              </w:rPr>
              <w:t>招标人可以对已发出的招标文件进行必要的修改。修改的内容可能影响投标文件编制的，招标人应当在投标截止时间至少</w:t>
            </w:r>
            <w:r>
              <w:rPr>
                <w:rFonts w:hint="eastAsia"/>
                <w:color w:val="auto"/>
                <w:highlight w:val="none"/>
                <w:lang w:val="en-US" w:eastAsia="zh-CN"/>
              </w:rPr>
              <w:t>2</w:t>
            </w:r>
            <w:r>
              <w:rPr>
                <w:rFonts w:hint="eastAsia"/>
                <w:color w:val="auto"/>
                <w:highlight w:val="none"/>
              </w:rPr>
              <w:t>日前，以“补充招标文件”形式发布，但不指明澄清问题的来源。投标人的接受时间以签领时间或者补充招标文件发送至电子邮箱时间为准。该澄清内容为招标文件的组成部分。不足</w:t>
            </w:r>
            <w:r>
              <w:rPr>
                <w:rFonts w:hint="eastAsia"/>
                <w:color w:val="auto"/>
                <w:highlight w:val="none"/>
                <w:lang w:val="en-US" w:eastAsia="zh-CN"/>
              </w:rPr>
              <w:t>2</w:t>
            </w:r>
            <w:r>
              <w:rPr>
                <w:rFonts w:hint="eastAsia"/>
                <w:color w:val="auto"/>
                <w:highlight w:val="none"/>
              </w:rPr>
              <w:t>日的，招标人应当顺延递交投标文件的截止时间。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2.3.2</w:t>
            </w:r>
          </w:p>
        </w:tc>
        <w:tc>
          <w:tcPr>
            <w:tcW w:w="2243" w:type="dxa"/>
            <w:noWrap w:val="0"/>
            <w:vAlign w:val="center"/>
          </w:tcPr>
          <w:p>
            <w:pPr>
              <w:spacing w:line="276" w:lineRule="auto"/>
              <w:jc w:val="center"/>
              <w:rPr>
                <w:color w:val="auto"/>
                <w:highlight w:val="none"/>
              </w:rPr>
            </w:pPr>
            <w:r>
              <w:rPr>
                <w:color w:val="auto"/>
                <w:highlight w:val="none"/>
              </w:rPr>
              <w:t>投标人确认收到招标文件修改的时间</w:t>
            </w:r>
          </w:p>
        </w:tc>
        <w:tc>
          <w:tcPr>
            <w:tcW w:w="6027" w:type="dxa"/>
            <w:noWrap w:val="0"/>
            <w:vAlign w:val="center"/>
          </w:tcPr>
          <w:p>
            <w:pPr>
              <w:spacing w:line="276" w:lineRule="auto"/>
              <w:jc w:val="left"/>
              <w:rPr>
                <w:color w:val="auto"/>
                <w:szCs w:val="21"/>
                <w:highlight w:val="none"/>
              </w:rPr>
            </w:pPr>
            <w:r>
              <w:rPr>
                <w:rFonts w:hint="eastAsia"/>
                <w:color w:val="auto"/>
                <w:szCs w:val="21"/>
                <w:highlight w:val="none"/>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3.1</w:t>
            </w:r>
            <w:r>
              <w:rPr>
                <w:rFonts w:hint="eastAsia"/>
                <w:color w:val="auto"/>
                <w:szCs w:val="21"/>
                <w:highlight w:val="none"/>
              </w:rPr>
              <w:t>.1</w:t>
            </w:r>
          </w:p>
        </w:tc>
        <w:tc>
          <w:tcPr>
            <w:tcW w:w="2243" w:type="dxa"/>
            <w:noWrap w:val="0"/>
            <w:vAlign w:val="center"/>
          </w:tcPr>
          <w:p>
            <w:pPr>
              <w:spacing w:line="276" w:lineRule="auto"/>
              <w:jc w:val="center"/>
              <w:rPr>
                <w:color w:val="auto"/>
                <w:highlight w:val="none"/>
              </w:rPr>
            </w:pPr>
            <w:r>
              <w:rPr>
                <w:rFonts w:hint="eastAsia"/>
                <w:color w:val="auto"/>
                <w:highlight w:val="none"/>
              </w:rPr>
              <w:t>构成投标文件的其他材料</w:t>
            </w:r>
          </w:p>
        </w:tc>
        <w:tc>
          <w:tcPr>
            <w:tcW w:w="6027" w:type="dxa"/>
            <w:noWrap w:val="0"/>
            <w:vAlign w:val="center"/>
          </w:tcPr>
          <w:p>
            <w:pPr>
              <w:adjustRightInd w:val="0"/>
              <w:spacing w:line="276" w:lineRule="auto"/>
              <w:textAlignment w:val="baseline"/>
              <w:rPr>
                <w:color w:val="auto"/>
                <w:szCs w:val="21"/>
                <w:highlight w:val="none"/>
              </w:rPr>
            </w:pPr>
            <w:r>
              <w:rPr>
                <w:rFonts w:hint="eastAsia"/>
                <w:color w:val="auto"/>
                <w:szCs w:val="21"/>
                <w:highlight w:val="none"/>
              </w:rPr>
              <w:t>投标人认为需要提交的其他材料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14"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3.2.8</w:t>
            </w:r>
          </w:p>
        </w:tc>
        <w:tc>
          <w:tcPr>
            <w:tcW w:w="2243" w:type="dxa"/>
            <w:noWrap w:val="0"/>
            <w:vAlign w:val="center"/>
          </w:tcPr>
          <w:p>
            <w:pPr>
              <w:spacing w:line="276" w:lineRule="auto"/>
              <w:jc w:val="center"/>
              <w:rPr>
                <w:rFonts w:hint="eastAsia"/>
                <w:b/>
                <w:bCs/>
                <w:color w:val="auto"/>
                <w:highlight w:val="none"/>
              </w:rPr>
            </w:pPr>
            <w:r>
              <w:rPr>
                <w:rFonts w:hint="eastAsia"/>
                <w:b/>
                <w:bCs/>
                <w:color w:val="auto"/>
                <w:szCs w:val="21"/>
                <w:highlight w:val="none"/>
              </w:rPr>
              <w:t>最高招标限价</w:t>
            </w:r>
          </w:p>
        </w:tc>
        <w:tc>
          <w:tcPr>
            <w:tcW w:w="6027" w:type="dxa"/>
            <w:noWrap w:val="0"/>
            <w:vAlign w:val="center"/>
          </w:tcPr>
          <w:p>
            <w:pPr>
              <w:spacing w:line="276" w:lineRule="auto"/>
              <w:jc w:val="left"/>
              <w:rPr>
                <w:rFonts w:hint="eastAsia" w:eastAsia="宋体"/>
                <w:b/>
                <w:bCs/>
                <w:color w:val="auto"/>
                <w:szCs w:val="21"/>
                <w:highlight w:val="none"/>
                <w:lang w:eastAsia="zh-CN"/>
              </w:rPr>
            </w:pPr>
            <w:r>
              <w:rPr>
                <w:rFonts w:hint="eastAsia"/>
                <w:b/>
                <w:bCs/>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3.3</w:t>
            </w:r>
            <w:r>
              <w:rPr>
                <w:rFonts w:hint="eastAsia"/>
                <w:color w:val="auto"/>
                <w:szCs w:val="21"/>
                <w:highlight w:val="none"/>
              </w:rPr>
              <w:t>.1</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投标</w:t>
            </w:r>
            <w:r>
              <w:rPr>
                <w:color w:val="auto"/>
                <w:szCs w:val="21"/>
                <w:highlight w:val="none"/>
              </w:rPr>
              <w:t>有效期</w:t>
            </w:r>
          </w:p>
        </w:tc>
        <w:tc>
          <w:tcPr>
            <w:tcW w:w="6027" w:type="dxa"/>
            <w:noWrap w:val="0"/>
            <w:vAlign w:val="center"/>
          </w:tcPr>
          <w:p>
            <w:pPr>
              <w:adjustRightInd w:val="0"/>
              <w:spacing w:line="276" w:lineRule="auto"/>
              <w:textAlignment w:val="baseline"/>
              <w:rPr>
                <w:color w:val="auto"/>
                <w:szCs w:val="21"/>
                <w:highlight w:val="none"/>
              </w:rPr>
            </w:pPr>
            <w:r>
              <w:rPr>
                <w:rFonts w:hint="eastAsia"/>
                <w:color w:val="auto"/>
                <w:szCs w:val="21"/>
                <w:highlight w:val="none"/>
              </w:rPr>
              <w:t>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3.4.1</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投标担保</w:t>
            </w:r>
          </w:p>
        </w:tc>
        <w:tc>
          <w:tcPr>
            <w:tcW w:w="6027" w:type="dxa"/>
            <w:noWrap w:val="0"/>
            <w:vAlign w:val="center"/>
          </w:tcPr>
          <w:p>
            <w:pPr>
              <w:spacing w:line="276" w:lineRule="auto"/>
              <w:rPr>
                <w:color w:val="auto"/>
                <w:highlight w:val="none"/>
              </w:rPr>
            </w:pPr>
            <w:r>
              <w:rPr>
                <w:rFonts w:hint="eastAsia" w:hAnsi="宋体"/>
                <w:bCs/>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3.6</w:t>
            </w:r>
          </w:p>
        </w:tc>
        <w:tc>
          <w:tcPr>
            <w:tcW w:w="2243" w:type="dxa"/>
            <w:noWrap w:val="0"/>
            <w:vAlign w:val="center"/>
          </w:tcPr>
          <w:p>
            <w:pPr>
              <w:spacing w:line="276" w:lineRule="auto"/>
              <w:jc w:val="center"/>
              <w:rPr>
                <w:rFonts w:hint="eastAsia"/>
                <w:color w:val="auto"/>
                <w:szCs w:val="21"/>
                <w:highlight w:val="none"/>
              </w:rPr>
            </w:pPr>
            <w:r>
              <w:rPr>
                <w:rFonts w:hint="eastAsia"/>
                <w:color w:val="auto"/>
                <w:szCs w:val="21"/>
                <w:highlight w:val="none"/>
              </w:rPr>
              <w:t>是否允许递交备选投标方案</w:t>
            </w:r>
          </w:p>
        </w:tc>
        <w:tc>
          <w:tcPr>
            <w:tcW w:w="6027" w:type="dxa"/>
            <w:noWrap w:val="0"/>
            <w:vAlign w:val="center"/>
          </w:tcPr>
          <w:p>
            <w:pPr>
              <w:spacing w:line="276" w:lineRule="auto"/>
              <w:jc w:val="left"/>
              <w:rPr>
                <w:rFonts w:hint="eastAsia"/>
                <w:color w:val="auto"/>
                <w:szCs w:val="21"/>
                <w:highlight w:val="none"/>
              </w:rPr>
            </w:pPr>
            <w:r>
              <w:rPr>
                <w:rFonts w:hint="eastAsia"/>
                <w:color w:val="auto"/>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3.7.</w:t>
            </w:r>
            <w:r>
              <w:rPr>
                <w:rFonts w:hint="eastAsia"/>
                <w:color w:val="auto"/>
                <w:szCs w:val="21"/>
                <w:highlight w:val="none"/>
              </w:rPr>
              <w:t>3</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签字</w:t>
            </w:r>
            <w:r>
              <w:rPr>
                <w:rFonts w:hint="eastAsia"/>
                <w:color w:val="auto"/>
                <w:szCs w:val="21"/>
                <w:highlight w:val="none"/>
              </w:rPr>
              <w:t>或</w:t>
            </w:r>
            <w:r>
              <w:rPr>
                <w:color w:val="auto"/>
                <w:szCs w:val="21"/>
                <w:highlight w:val="none"/>
              </w:rPr>
              <w:t>盖章要求</w:t>
            </w:r>
          </w:p>
        </w:tc>
        <w:tc>
          <w:tcPr>
            <w:tcW w:w="6027" w:type="dxa"/>
            <w:noWrap w:val="0"/>
            <w:vAlign w:val="center"/>
          </w:tcPr>
          <w:p>
            <w:pPr>
              <w:adjustRightInd w:val="0"/>
              <w:spacing w:line="276" w:lineRule="auto"/>
              <w:textAlignment w:val="baseline"/>
              <w:rPr>
                <w:color w:val="auto"/>
                <w:highlight w:val="none"/>
              </w:rPr>
            </w:pPr>
            <w:r>
              <w:rPr>
                <w:rFonts w:hint="eastAsia"/>
                <w:color w:val="auto"/>
                <w:highlight w:val="none"/>
              </w:rPr>
              <w:t>投标文件按照招标文件“第五章 投标文件格式”要求的位置签字或盖章，并由投标人的法定代表人或其委托代理人签字或盖章并盖单位公章。委托代理人签字或盖章的，其法定代表人授权委托书须由法定代表人签字或盖章。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3.7.</w:t>
            </w:r>
            <w:r>
              <w:rPr>
                <w:rFonts w:hint="eastAsia"/>
                <w:color w:val="auto"/>
                <w:szCs w:val="21"/>
                <w:highlight w:val="none"/>
              </w:rPr>
              <w:t>4</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投标文件副本份数</w:t>
            </w:r>
          </w:p>
        </w:tc>
        <w:tc>
          <w:tcPr>
            <w:tcW w:w="6027" w:type="dxa"/>
            <w:noWrap w:val="0"/>
            <w:vAlign w:val="center"/>
          </w:tcPr>
          <w:p>
            <w:pPr>
              <w:adjustRightInd w:val="0"/>
              <w:spacing w:line="276" w:lineRule="auto"/>
              <w:textAlignment w:val="baseline"/>
              <w:rPr>
                <w:color w:val="auto"/>
                <w:szCs w:val="21"/>
                <w:highlight w:val="none"/>
              </w:rPr>
            </w:pPr>
            <w:r>
              <w:rPr>
                <w:rFonts w:hint="eastAsia"/>
                <w:color w:val="auto"/>
                <w:szCs w:val="21"/>
                <w:highlight w:val="none"/>
                <w:lang w:val="en-US" w:eastAsia="zh-CN"/>
              </w:rPr>
              <w:t>1</w:t>
            </w:r>
            <w:r>
              <w:rPr>
                <w:rFonts w:hint="eastAsia"/>
                <w:color w:val="auto"/>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3.7.</w:t>
            </w:r>
            <w:r>
              <w:rPr>
                <w:rFonts w:hint="eastAsia"/>
                <w:color w:val="auto"/>
                <w:szCs w:val="21"/>
                <w:highlight w:val="none"/>
              </w:rPr>
              <w:t>5</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装订要求</w:t>
            </w:r>
          </w:p>
        </w:tc>
        <w:tc>
          <w:tcPr>
            <w:tcW w:w="6027" w:type="dxa"/>
            <w:noWrap w:val="0"/>
            <w:vAlign w:val="center"/>
          </w:tcPr>
          <w:p>
            <w:pPr>
              <w:spacing w:line="276" w:lineRule="auto"/>
              <w:rPr>
                <w:color w:val="auto"/>
                <w:highlight w:val="none"/>
              </w:rPr>
            </w:pPr>
            <w:r>
              <w:rPr>
                <w:rFonts w:hint="eastAsia"/>
                <w:color w:val="auto"/>
                <w:szCs w:val="21"/>
                <w:highlight w:val="none"/>
              </w:rPr>
              <w:t>按照投标人须知第3.1.1项规定的投标文件组成内容，投标文件应按以下要求装订：</w:t>
            </w:r>
          </w:p>
          <w:p>
            <w:pPr>
              <w:spacing w:line="276" w:lineRule="auto"/>
              <w:rPr>
                <w:color w:val="auto"/>
                <w:szCs w:val="21"/>
                <w:highlight w:val="none"/>
              </w:rPr>
            </w:pPr>
            <w:r>
              <w:rPr>
                <w:rFonts w:hint="eastAsia"/>
                <w:color w:val="auto"/>
                <w:szCs w:val="21"/>
                <w:highlight w:val="none"/>
              </w:rPr>
              <w:t>投标文件应</w:t>
            </w:r>
            <w:r>
              <w:rPr>
                <w:color w:val="auto"/>
                <w:szCs w:val="21"/>
                <w:highlight w:val="none"/>
              </w:rPr>
              <w:t>全部</w:t>
            </w:r>
            <w:r>
              <w:rPr>
                <w:rFonts w:hint="eastAsia"/>
                <w:color w:val="auto"/>
                <w:szCs w:val="21"/>
                <w:highlight w:val="none"/>
              </w:rPr>
              <w:t>使用</w:t>
            </w:r>
            <w:r>
              <w:rPr>
                <w:color w:val="auto"/>
                <w:szCs w:val="21"/>
                <w:highlight w:val="none"/>
              </w:rPr>
              <w:t>不褪色材料打印，</w:t>
            </w:r>
            <w:r>
              <w:rPr>
                <w:rFonts w:hint="eastAsia"/>
                <w:color w:val="auto"/>
                <w:szCs w:val="21"/>
                <w:highlight w:val="none"/>
              </w:rPr>
              <w:t>并</w:t>
            </w:r>
            <w:r>
              <w:rPr>
                <w:color w:val="auto"/>
                <w:szCs w:val="21"/>
                <w:highlight w:val="none"/>
              </w:rPr>
              <w:t>按先后</w:t>
            </w:r>
            <w:r>
              <w:rPr>
                <w:rFonts w:hint="eastAsia"/>
                <w:color w:val="auto"/>
                <w:szCs w:val="21"/>
                <w:highlight w:val="none"/>
              </w:rPr>
              <w:t>顺序逐页</w:t>
            </w:r>
            <w:r>
              <w:rPr>
                <w:color w:val="auto"/>
                <w:szCs w:val="21"/>
                <w:highlight w:val="none"/>
              </w:rPr>
              <w:t>标注连续页码。</w:t>
            </w:r>
          </w:p>
          <w:p>
            <w:pPr>
              <w:spacing w:line="276" w:lineRule="auto"/>
              <w:rPr>
                <w:rFonts w:ascii="宋体" w:hAnsi="宋体"/>
                <w:color w:val="auto"/>
                <w:highlight w:val="none"/>
              </w:rPr>
            </w:pPr>
            <w:r>
              <w:rPr>
                <w:rFonts w:hint="eastAsia" w:ascii="宋体" w:hAnsi="宋体"/>
                <w:color w:val="auto"/>
                <w:highlight w:val="none"/>
              </w:rPr>
              <w:t>投标文件</w:t>
            </w:r>
            <w:r>
              <w:rPr>
                <w:rFonts w:ascii="宋体" w:hAnsi="宋体"/>
                <w:color w:val="auto"/>
                <w:highlight w:val="none"/>
              </w:rPr>
              <w:t>正本</w:t>
            </w:r>
            <w:r>
              <w:rPr>
                <w:rFonts w:hint="eastAsia" w:ascii="宋体" w:hAnsi="宋体"/>
                <w:color w:val="auto"/>
                <w:highlight w:val="none"/>
              </w:rPr>
              <w:t>1</w:t>
            </w:r>
            <w:r>
              <w:rPr>
                <w:rFonts w:ascii="宋体" w:hAnsi="宋体"/>
                <w:color w:val="auto"/>
                <w:highlight w:val="none"/>
              </w:rPr>
              <w:t>份</w:t>
            </w:r>
            <w:r>
              <w:rPr>
                <w:rFonts w:hint="eastAsia" w:ascii="宋体" w:hAnsi="宋体"/>
                <w:color w:val="auto"/>
                <w:highlight w:val="none"/>
              </w:rPr>
              <w:t>、</w:t>
            </w:r>
            <w:r>
              <w:rPr>
                <w:rFonts w:ascii="宋体" w:hAnsi="宋体"/>
                <w:color w:val="auto"/>
                <w:highlight w:val="none"/>
              </w:rPr>
              <w:t>副本</w:t>
            </w:r>
            <w:r>
              <w:rPr>
                <w:rFonts w:hint="eastAsia" w:ascii="宋体" w:hAnsi="宋体"/>
                <w:color w:val="auto"/>
                <w:highlight w:val="none"/>
                <w:lang w:val="en-US" w:eastAsia="zh-CN"/>
              </w:rPr>
              <w:t>1</w:t>
            </w:r>
            <w:r>
              <w:rPr>
                <w:rFonts w:hint="eastAsia" w:ascii="宋体" w:hAnsi="宋体"/>
                <w:color w:val="auto"/>
                <w:highlight w:val="none"/>
              </w:rPr>
              <w:t>份</w:t>
            </w:r>
            <w:r>
              <w:rPr>
                <w:rFonts w:hint="eastAsia" w:ascii="宋体" w:hAnsi="宋体"/>
                <w:color w:val="auto"/>
                <w:highlight w:val="none"/>
                <w:lang w:eastAsia="zh-CN"/>
              </w:rPr>
              <w:t>、</w:t>
            </w:r>
            <w:r>
              <w:rPr>
                <w:rFonts w:hint="eastAsia" w:ascii="宋体" w:hAnsi="宋体"/>
                <w:color w:val="auto"/>
                <w:highlight w:val="none"/>
                <w:lang w:val="en-US" w:eastAsia="zh-CN"/>
              </w:rPr>
              <w:t>电子版（U盘）1份</w:t>
            </w:r>
            <w:r>
              <w:rPr>
                <w:rFonts w:ascii="宋体" w:hAnsi="宋体"/>
                <w:color w:val="auto"/>
                <w:highlight w:val="none"/>
              </w:rPr>
              <w:t>，副本可采用正本的复印件，正副本应</w:t>
            </w:r>
            <w:r>
              <w:rPr>
                <w:rFonts w:hint="eastAsia" w:ascii="宋体" w:hAnsi="宋体"/>
                <w:color w:val="auto"/>
                <w:highlight w:val="none"/>
              </w:rPr>
              <w:t>完全</w:t>
            </w:r>
            <w:r>
              <w:rPr>
                <w:rFonts w:ascii="宋体" w:hAnsi="宋体"/>
                <w:color w:val="auto"/>
                <w:highlight w:val="none"/>
              </w:rPr>
              <w:t>一致，</w:t>
            </w:r>
            <w:r>
              <w:rPr>
                <w:rFonts w:hint="eastAsia" w:ascii="宋体" w:hAnsi="宋体"/>
                <w:color w:val="auto"/>
                <w:highlight w:val="none"/>
              </w:rPr>
              <w:t>如</w:t>
            </w:r>
            <w:r>
              <w:rPr>
                <w:rFonts w:ascii="宋体" w:hAnsi="宋体"/>
                <w:color w:val="auto"/>
                <w:highlight w:val="none"/>
              </w:rPr>
              <w:t>正副本内容不一致的，以正本为准。</w:t>
            </w:r>
          </w:p>
          <w:p>
            <w:pPr>
              <w:spacing w:line="276" w:lineRule="auto"/>
              <w:rPr>
                <w:rFonts w:hint="eastAsia"/>
                <w:color w:val="auto"/>
                <w:szCs w:val="21"/>
                <w:highlight w:val="none"/>
              </w:rPr>
            </w:pPr>
            <w:r>
              <w:rPr>
                <w:rFonts w:hint="eastAsia" w:ascii="宋体" w:hAnsi="宋体"/>
                <w:b/>
                <w:color w:val="auto"/>
                <w:highlight w:val="none"/>
              </w:rPr>
              <w:t>投标文件正本</w:t>
            </w:r>
            <w:r>
              <w:rPr>
                <w:rFonts w:ascii="宋体" w:hAnsi="宋体"/>
                <w:b/>
                <w:color w:val="auto"/>
                <w:highlight w:val="none"/>
              </w:rPr>
              <w:t>、副本应分开</w:t>
            </w:r>
            <w:r>
              <w:rPr>
                <w:rFonts w:hint="eastAsia" w:ascii="宋体" w:hAnsi="宋体"/>
                <w:b/>
                <w:color w:val="auto"/>
                <w:highlight w:val="none"/>
              </w:rPr>
              <w:t>包装</w:t>
            </w:r>
            <w:r>
              <w:rPr>
                <w:rFonts w:ascii="宋体" w:hAnsi="宋体"/>
                <w:b/>
                <w:color w:val="auto"/>
                <w:highlight w:val="none"/>
              </w:rPr>
              <w:t>密封，加贴封条</w:t>
            </w:r>
            <w:r>
              <w:rPr>
                <w:rFonts w:hint="eastAsia" w:ascii="宋体" w:hAnsi="宋体"/>
                <w:b/>
                <w:color w:val="auto"/>
                <w:highlight w:val="none"/>
              </w:rPr>
              <w:t>，</w:t>
            </w:r>
            <w:r>
              <w:rPr>
                <w:rFonts w:ascii="宋体" w:hAnsi="宋体"/>
                <w:b/>
                <w:color w:val="auto"/>
                <w:highlight w:val="none"/>
              </w:rPr>
              <w:t>并在封口处加盖投标单位公章。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4.1.2</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封套上写明</w:t>
            </w:r>
          </w:p>
        </w:tc>
        <w:tc>
          <w:tcPr>
            <w:tcW w:w="6027" w:type="dxa"/>
            <w:noWrap w:val="0"/>
            <w:vAlign w:val="center"/>
          </w:tcPr>
          <w:p>
            <w:pPr>
              <w:spacing w:line="276" w:lineRule="auto"/>
              <w:rPr>
                <w:color w:val="auto"/>
                <w:highlight w:val="none"/>
              </w:rPr>
            </w:pPr>
            <w:r>
              <w:rPr>
                <w:rFonts w:hint="eastAsia" w:ascii="宋体" w:hAnsi="宋体"/>
                <w:b/>
                <w:color w:val="auto"/>
                <w:highlight w:val="none"/>
              </w:rPr>
              <w:t>投标文件</w:t>
            </w:r>
            <w:r>
              <w:rPr>
                <w:rFonts w:ascii="宋体" w:hAnsi="宋体"/>
                <w:b/>
                <w:color w:val="auto"/>
                <w:highlight w:val="none"/>
              </w:rPr>
              <w:t>封套上应</w:t>
            </w:r>
            <w:r>
              <w:rPr>
                <w:rFonts w:hint="eastAsia" w:ascii="宋体" w:hAnsi="宋体"/>
                <w:b/>
                <w:color w:val="auto"/>
                <w:highlight w:val="none"/>
              </w:rPr>
              <w:t>清楚</w:t>
            </w:r>
            <w:r>
              <w:rPr>
                <w:rFonts w:ascii="宋体" w:hAnsi="宋体"/>
                <w:b/>
                <w:color w:val="auto"/>
                <w:highlight w:val="none"/>
              </w:rPr>
              <w:t>标记</w:t>
            </w:r>
            <w:r>
              <w:rPr>
                <w:rFonts w:hint="eastAsia" w:ascii="宋体" w:hAnsi="宋体"/>
                <w:b/>
                <w:color w:val="auto"/>
                <w:highlight w:val="none"/>
              </w:rPr>
              <w:t>“正本”或</w:t>
            </w:r>
            <w:r>
              <w:rPr>
                <w:rFonts w:ascii="宋体" w:hAnsi="宋体"/>
                <w:b/>
                <w:color w:val="auto"/>
                <w:highlight w:val="none"/>
              </w:rPr>
              <w:t>“</w:t>
            </w:r>
            <w:r>
              <w:rPr>
                <w:rFonts w:hint="eastAsia" w:ascii="宋体" w:hAnsi="宋体"/>
                <w:b/>
                <w:color w:val="auto"/>
                <w:highlight w:val="none"/>
              </w:rPr>
              <w:t>副本</w:t>
            </w:r>
            <w:r>
              <w:rPr>
                <w:rFonts w:ascii="宋体" w:hAnsi="宋体"/>
                <w:b/>
                <w:color w:val="auto"/>
                <w:highlight w:val="none"/>
              </w:rPr>
              <w:t>”</w:t>
            </w:r>
            <w:r>
              <w:rPr>
                <w:rFonts w:hint="eastAsia" w:ascii="宋体" w:hAnsi="宋体"/>
                <w:b/>
                <w:color w:val="auto"/>
                <w:highlight w:val="none"/>
              </w:rPr>
              <w:t>字样</w:t>
            </w:r>
            <w:r>
              <w:rPr>
                <w:rFonts w:ascii="宋体" w:hAnsi="宋体"/>
                <w:b/>
                <w:color w:val="auto"/>
                <w:highlight w:val="none"/>
              </w:rPr>
              <w:t>，并载明</w:t>
            </w:r>
            <w:r>
              <w:rPr>
                <w:rFonts w:hint="eastAsia" w:ascii="宋体" w:hAnsi="宋体"/>
                <w:b/>
                <w:color w:val="auto"/>
                <w:highlight w:val="none"/>
              </w:rPr>
              <w:t>项目名称</w:t>
            </w:r>
            <w:r>
              <w:rPr>
                <w:rFonts w:ascii="宋体" w:hAnsi="宋体"/>
                <w:b/>
                <w:color w:val="auto"/>
                <w:highlight w:val="none"/>
              </w:rPr>
              <w:t>、投标人名称等内容。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4.2.2</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递交投标文件地点</w:t>
            </w:r>
          </w:p>
        </w:tc>
        <w:tc>
          <w:tcPr>
            <w:tcW w:w="6027" w:type="dxa"/>
            <w:noWrap w:val="0"/>
            <w:vAlign w:val="center"/>
          </w:tcPr>
          <w:p>
            <w:pPr>
              <w:pStyle w:val="32"/>
              <w:adjustRightInd w:val="0"/>
              <w:spacing w:line="276" w:lineRule="auto"/>
              <w:textAlignment w:val="baseline"/>
              <w:rPr>
                <w:rFonts w:ascii="Times New Roman"/>
                <w:color w:val="auto"/>
                <w:sz w:val="21"/>
                <w:szCs w:val="21"/>
                <w:highlight w:val="none"/>
              </w:rPr>
            </w:pPr>
            <w:r>
              <w:rPr>
                <w:rFonts w:hint="eastAsia" w:ascii="仿宋_GB2312" w:hAnsi="Times New Roman" w:eastAsia="宋体" w:cs="仿宋_GB2312"/>
                <w:b/>
                <w:bCs/>
                <w:color w:val="auto"/>
                <w:highlight w:val="none"/>
              </w:rPr>
              <w:t>厦门市湖里区仙岳路4686号国贸中心B栋20层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4.2.3</w:t>
            </w:r>
          </w:p>
        </w:tc>
        <w:tc>
          <w:tcPr>
            <w:tcW w:w="2243"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是否退还投标文件</w:t>
            </w:r>
          </w:p>
        </w:tc>
        <w:tc>
          <w:tcPr>
            <w:tcW w:w="6027" w:type="dxa"/>
            <w:noWrap w:val="0"/>
            <w:vAlign w:val="center"/>
          </w:tcPr>
          <w:p>
            <w:pPr>
              <w:pStyle w:val="32"/>
              <w:adjustRightInd w:val="0"/>
              <w:spacing w:line="276" w:lineRule="auto"/>
              <w:textAlignment w:val="baseline"/>
              <w:rPr>
                <w:rFonts w:ascii="Times New Roman"/>
                <w:color w:val="auto"/>
                <w:sz w:val="21"/>
                <w:szCs w:val="21"/>
                <w:highlight w:val="none"/>
              </w:rPr>
            </w:pPr>
            <w:r>
              <w:rPr>
                <w:rFonts w:hint="eastAsia" w:ascii="Times New Roman"/>
                <w:color w:val="auto"/>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5.1</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lang w:eastAsia="zh-CN"/>
              </w:rPr>
              <w:t>开标</w:t>
            </w:r>
            <w:r>
              <w:rPr>
                <w:rFonts w:hint="eastAsia"/>
                <w:color w:val="auto"/>
                <w:szCs w:val="21"/>
                <w:highlight w:val="none"/>
              </w:rPr>
              <w:t>时间和地点</w:t>
            </w:r>
          </w:p>
        </w:tc>
        <w:tc>
          <w:tcPr>
            <w:tcW w:w="6027" w:type="dxa"/>
            <w:noWrap w:val="0"/>
            <w:vAlign w:val="center"/>
          </w:tcPr>
          <w:p>
            <w:pPr>
              <w:adjustRightInd w:val="0"/>
              <w:spacing w:line="276" w:lineRule="auto"/>
              <w:textAlignment w:val="baseline"/>
              <w:rPr>
                <w:b/>
                <w:bCs/>
                <w:color w:val="auto"/>
                <w:szCs w:val="21"/>
                <w:highlight w:val="none"/>
              </w:rPr>
            </w:pPr>
            <w:r>
              <w:rPr>
                <w:rFonts w:hint="eastAsia"/>
                <w:b/>
                <w:bCs/>
                <w:color w:val="auto"/>
                <w:szCs w:val="21"/>
                <w:highlight w:val="none"/>
                <w:lang w:eastAsia="zh-CN"/>
              </w:rPr>
              <w:t>开标</w:t>
            </w:r>
            <w:r>
              <w:rPr>
                <w:b/>
                <w:bCs/>
                <w:color w:val="auto"/>
                <w:szCs w:val="21"/>
                <w:highlight w:val="none"/>
              </w:rPr>
              <w:t>时间</w:t>
            </w:r>
            <w:r>
              <w:rPr>
                <w:rFonts w:hint="eastAsia"/>
                <w:b/>
                <w:bCs/>
                <w:color w:val="auto"/>
                <w:szCs w:val="21"/>
                <w:highlight w:val="none"/>
              </w:rPr>
              <w:t>：</w:t>
            </w:r>
            <w:r>
              <w:rPr>
                <w:rFonts w:hint="eastAsia"/>
                <w:b/>
                <w:bCs/>
                <w:color w:val="000000"/>
                <w:szCs w:val="21"/>
                <w:highlight w:val="none"/>
                <w:lang w:val="en-US" w:eastAsia="zh-CN"/>
              </w:rPr>
              <w:t>2024年4月18日（暂定）</w:t>
            </w:r>
          </w:p>
          <w:p>
            <w:pPr>
              <w:adjustRightInd w:val="0"/>
              <w:spacing w:line="276" w:lineRule="auto"/>
              <w:textAlignment w:val="baseline"/>
              <w:rPr>
                <w:b/>
                <w:bCs/>
                <w:color w:val="auto"/>
                <w:szCs w:val="21"/>
                <w:highlight w:val="none"/>
              </w:rPr>
            </w:pPr>
            <w:r>
              <w:rPr>
                <w:rFonts w:hint="eastAsia"/>
                <w:b/>
                <w:bCs/>
                <w:color w:val="auto"/>
                <w:szCs w:val="21"/>
                <w:highlight w:val="none"/>
                <w:lang w:eastAsia="zh-CN"/>
              </w:rPr>
              <w:t>开标</w:t>
            </w:r>
            <w:r>
              <w:rPr>
                <w:b/>
                <w:bCs/>
                <w:color w:val="auto"/>
                <w:szCs w:val="21"/>
                <w:highlight w:val="none"/>
              </w:rPr>
              <w:t>地点</w:t>
            </w:r>
            <w:r>
              <w:rPr>
                <w:rFonts w:hint="eastAsia"/>
                <w:b/>
                <w:bCs/>
                <w:color w:val="auto"/>
                <w:szCs w:val="21"/>
                <w:highlight w:val="none"/>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14"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rPr>
              <w:t>5.2</w:t>
            </w:r>
          </w:p>
        </w:tc>
        <w:tc>
          <w:tcPr>
            <w:tcW w:w="2243" w:type="dxa"/>
            <w:noWrap w:val="0"/>
            <w:vAlign w:val="center"/>
          </w:tcPr>
          <w:p>
            <w:pPr>
              <w:adjustRightInd w:val="0"/>
              <w:spacing w:line="276" w:lineRule="auto"/>
              <w:jc w:val="center"/>
              <w:textAlignment w:val="baseline"/>
              <w:rPr>
                <w:color w:val="auto"/>
                <w:szCs w:val="21"/>
                <w:highlight w:val="none"/>
              </w:rPr>
            </w:pPr>
            <w:r>
              <w:rPr>
                <w:rFonts w:hint="eastAsia"/>
                <w:color w:val="auto"/>
                <w:szCs w:val="21"/>
                <w:highlight w:val="none"/>
                <w:lang w:eastAsia="zh-CN"/>
              </w:rPr>
              <w:t>开标</w:t>
            </w:r>
            <w:r>
              <w:rPr>
                <w:rFonts w:hint="eastAsia"/>
                <w:color w:val="auto"/>
                <w:szCs w:val="21"/>
                <w:highlight w:val="none"/>
              </w:rPr>
              <w:t>程序</w:t>
            </w:r>
          </w:p>
        </w:tc>
        <w:tc>
          <w:tcPr>
            <w:tcW w:w="6027" w:type="dxa"/>
            <w:noWrap w:val="0"/>
            <w:vAlign w:val="center"/>
          </w:tcPr>
          <w:p>
            <w:pPr>
              <w:adjustRightInd w:val="0"/>
              <w:spacing w:line="276" w:lineRule="auto"/>
              <w:textAlignment w:val="baseline"/>
              <w:rPr>
                <w:color w:val="auto"/>
                <w:szCs w:val="21"/>
                <w:highlight w:val="none"/>
              </w:rPr>
            </w:pPr>
            <w:r>
              <w:rPr>
                <w:rFonts w:hint="eastAsia"/>
                <w:color w:val="auto"/>
                <w:szCs w:val="21"/>
                <w:highlight w:val="none"/>
              </w:rPr>
              <w:t>密封情况检查：由投标人或者其推选的代表检查投标文件的密封情况</w:t>
            </w:r>
          </w:p>
          <w:p>
            <w:pPr>
              <w:adjustRightInd w:val="0"/>
              <w:spacing w:line="276" w:lineRule="auto"/>
              <w:textAlignment w:val="baseline"/>
              <w:rPr>
                <w:color w:val="auto"/>
                <w:szCs w:val="21"/>
                <w:highlight w:val="none"/>
              </w:rPr>
            </w:pPr>
            <w:r>
              <w:rPr>
                <w:rFonts w:hint="eastAsia"/>
                <w:color w:val="auto"/>
                <w:szCs w:val="21"/>
                <w:highlight w:val="none"/>
                <w:lang w:eastAsia="zh-CN"/>
              </w:rPr>
              <w:t>开标</w:t>
            </w:r>
            <w:r>
              <w:rPr>
                <w:rFonts w:hint="eastAsia"/>
                <w:color w:val="auto"/>
                <w:szCs w:val="21"/>
                <w:highlight w:val="none"/>
              </w:rPr>
              <w:t>顺序：按投标人递交投标文件逆顺序（先递交的后开，后递交的先开）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7.1</w:t>
            </w:r>
          </w:p>
        </w:tc>
        <w:tc>
          <w:tcPr>
            <w:tcW w:w="2243" w:type="dxa"/>
            <w:noWrap w:val="0"/>
            <w:vAlign w:val="center"/>
          </w:tcPr>
          <w:p>
            <w:pPr>
              <w:spacing w:line="276" w:lineRule="auto"/>
              <w:jc w:val="center"/>
              <w:rPr>
                <w:rFonts w:hint="eastAsia"/>
                <w:color w:val="auto"/>
                <w:szCs w:val="21"/>
                <w:highlight w:val="none"/>
              </w:rPr>
            </w:pPr>
            <w:r>
              <w:rPr>
                <w:color w:val="auto"/>
                <w:szCs w:val="21"/>
                <w:highlight w:val="none"/>
              </w:rPr>
              <w:t>是否授权评审委员会确定中标人</w:t>
            </w:r>
          </w:p>
        </w:tc>
        <w:tc>
          <w:tcPr>
            <w:tcW w:w="6027" w:type="dxa"/>
            <w:noWrap w:val="0"/>
            <w:vAlign w:val="center"/>
          </w:tcPr>
          <w:p>
            <w:pPr>
              <w:adjustRightInd w:val="0"/>
              <w:spacing w:line="276" w:lineRule="auto"/>
              <w:textAlignment w:val="baseline"/>
              <w:rPr>
                <w:rFonts w:hint="eastAsia" w:eastAsia="宋体"/>
                <w:color w:val="auto"/>
                <w:szCs w:val="21"/>
                <w:highlight w:val="none"/>
                <w:lang w:eastAsia="zh-CN"/>
              </w:rPr>
            </w:pPr>
            <w:r>
              <w:rPr>
                <w:rFonts w:hint="eastAsia"/>
                <w:color w:val="auto"/>
                <w:szCs w:val="21"/>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14" w:type="dxa"/>
            <w:noWrap w:val="0"/>
            <w:vAlign w:val="center"/>
          </w:tcPr>
          <w:p>
            <w:pPr>
              <w:adjustRightInd w:val="0"/>
              <w:spacing w:line="276" w:lineRule="auto"/>
              <w:jc w:val="center"/>
              <w:textAlignment w:val="baseline"/>
              <w:rPr>
                <w:color w:val="auto"/>
                <w:szCs w:val="21"/>
                <w:highlight w:val="none"/>
              </w:rPr>
            </w:pPr>
            <w:r>
              <w:rPr>
                <w:color w:val="auto"/>
                <w:szCs w:val="21"/>
                <w:highlight w:val="none"/>
              </w:rPr>
              <w:t>7.3.1</w:t>
            </w:r>
          </w:p>
        </w:tc>
        <w:tc>
          <w:tcPr>
            <w:tcW w:w="2243" w:type="dxa"/>
            <w:noWrap w:val="0"/>
            <w:vAlign w:val="center"/>
          </w:tcPr>
          <w:p>
            <w:pPr>
              <w:adjustRightInd w:val="0"/>
              <w:spacing w:line="276" w:lineRule="auto"/>
              <w:jc w:val="center"/>
              <w:textAlignment w:val="baseline"/>
              <w:rPr>
                <w:rFonts w:hint="eastAsia"/>
                <w:color w:val="auto"/>
                <w:szCs w:val="21"/>
                <w:highlight w:val="none"/>
              </w:rPr>
            </w:pPr>
            <w:r>
              <w:rPr>
                <w:color w:val="auto"/>
                <w:szCs w:val="21"/>
                <w:highlight w:val="none"/>
              </w:rPr>
              <w:t>履约担保</w:t>
            </w:r>
          </w:p>
        </w:tc>
        <w:tc>
          <w:tcPr>
            <w:tcW w:w="6027" w:type="dxa"/>
            <w:noWrap w:val="0"/>
            <w:vAlign w:val="center"/>
          </w:tcPr>
          <w:p>
            <w:pPr>
              <w:spacing w:line="276" w:lineRule="auto"/>
              <w:rPr>
                <w:rFonts w:hint="eastAsia" w:ascii="宋体" w:hAnsi="宋体"/>
                <w:b/>
                <w:color w:val="auto"/>
                <w:szCs w:val="21"/>
                <w:highlight w:val="none"/>
              </w:rPr>
            </w:pPr>
            <w:r>
              <w:rPr>
                <w:rFonts w:hint="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14" w:type="dxa"/>
            <w:noWrap w:val="0"/>
            <w:vAlign w:val="top"/>
          </w:tcPr>
          <w:p>
            <w:pPr>
              <w:adjustRightInd w:val="0"/>
              <w:spacing w:line="276" w:lineRule="auto"/>
              <w:jc w:val="center"/>
              <w:textAlignment w:val="baseline"/>
              <w:rPr>
                <w:rFonts w:ascii="黑体" w:hAnsi="黑体" w:eastAsia="黑体"/>
                <w:color w:val="auto"/>
                <w:szCs w:val="21"/>
                <w:highlight w:val="none"/>
              </w:rPr>
            </w:pPr>
            <w:r>
              <w:rPr>
                <w:rFonts w:ascii="黑体" w:hAnsi="黑体" w:eastAsia="黑体"/>
                <w:color w:val="auto"/>
                <w:szCs w:val="21"/>
                <w:highlight w:val="none"/>
              </w:rPr>
              <w:t>9</w:t>
            </w:r>
          </w:p>
        </w:tc>
        <w:tc>
          <w:tcPr>
            <w:tcW w:w="8270" w:type="dxa"/>
            <w:gridSpan w:val="2"/>
            <w:noWrap w:val="0"/>
            <w:vAlign w:val="top"/>
          </w:tcPr>
          <w:p>
            <w:pPr>
              <w:adjustRightInd w:val="0"/>
              <w:spacing w:line="276" w:lineRule="auto"/>
              <w:jc w:val="center"/>
              <w:textAlignment w:val="baseline"/>
              <w:rPr>
                <w:rFonts w:ascii="黑体" w:hAnsi="黑体" w:eastAsia="黑体"/>
                <w:color w:val="auto"/>
                <w:szCs w:val="21"/>
                <w:highlight w:val="none"/>
              </w:rPr>
            </w:pPr>
            <w:r>
              <w:rPr>
                <w:rFonts w:hint="eastAsia" w:ascii="黑体" w:hAnsi="黑体" w:eastAsia="黑体"/>
                <w:color w:val="auto"/>
                <w:szCs w:val="21"/>
                <w:highlight w:val="none"/>
              </w:rPr>
              <w:t>需要</w:t>
            </w:r>
            <w:r>
              <w:rPr>
                <w:rFonts w:ascii="黑体" w:hAnsi="黑体" w:eastAsia="黑体"/>
                <w:color w:val="auto"/>
                <w:szCs w:val="21"/>
                <w:highlight w:val="none"/>
              </w:rPr>
              <w:t>补充</w:t>
            </w:r>
            <w:r>
              <w:rPr>
                <w:rFonts w:hint="eastAsia" w:ascii="黑体" w:hAnsi="黑体" w:eastAsia="黑体"/>
                <w:color w:val="auto"/>
                <w:szCs w:val="21"/>
                <w:highlight w:val="none"/>
              </w:rPr>
              <w:t>的其他</w:t>
            </w:r>
            <w:r>
              <w:rPr>
                <w:rFonts w:ascii="黑体" w:hAnsi="黑体" w:eastAsia="黑体"/>
                <w:color w:val="auto"/>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9184" w:type="dxa"/>
            <w:gridSpan w:val="3"/>
            <w:noWrap w:val="0"/>
            <w:vAlign w:val="top"/>
          </w:tcPr>
          <w:p>
            <w:pPr>
              <w:spacing w:line="276" w:lineRule="auto"/>
              <w:jc w:val="left"/>
              <w:rPr>
                <w:rFonts w:hint="eastAsia"/>
                <w:color w:val="auto"/>
                <w:highlight w:val="none"/>
              </w:rPr>
            </w:pPr>
            <w:r>
              <w:rPr>
                <w:color w:val="auto"/>
                <w:szCs w:val="21"/>
                <w:highlight w:val="none"/>
              </w:rPr>
              <w:t>9</w:t>
            </w:r>
            <w:r>
              <w:rPr>
                <w:rFonts w:hint="eastAsia"/>
                <w:color w:val="auto"/>
                <w:szCs w:val="21"/>
                <w:highlight w:val="none"/>
              </w:rPr>
              <w:t>.1知识产权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4" w:type="dxa"/>
            <w:noWrap w:val="0"/>
            <w:vAlign w:val="center"/>
          </w:tcPr>
          <w:p>
            <w:pPr>
              <w:spacing w:line="276" w:lineRule="auto"/>
              <w:jc w:val="center"/>
              <w:rPr>
                <w:rFonts w:hint="eastAsia"/>
                <w:color w:val="auto"/>
                <w:highlight w:val="none"/>
              </w:rPr>
            </w:pPr>
          </w:p>
        </w:tc>
        <w:tc>
          <w:tcPr>
            <w:tcW w:w="8270" w:type="dxa"/>
            <w:gridSpan w:val="2"/>
            <w:noWrap w:val="0"/>
            <w:vAlign w:val="center"/>
          </w:tcPr>
          <w:p>
            <w:pPr>
              <w:adjustRightInd w:val="0"/>
              <w:spacing w:line="276" w:lineRule="auto"/>
              <w:textAlignment w:val="baseline"/>
              <w:rPr>
                <w:rFonts w:hint="eastAsia"/>
                <w:color w:val="auto"/>
                <w:szCs w:val="21"/>
                <w:highlight w:val="none"/>
              </w:rPr>
            </w:pPr>
            <w:r>
              <w:rPr>
                <w:rFonts w:hint="eastAsia"/>
                <w:color w:val="auto"/>
                <w:szCs w:val="21"/>
                <w:highlight w:val="none"/>
              </w:rPr>
              <w:t>（1）投标人应保证其拥有拟提供货物/服务的所有权或知识产权、再许可使用权或其他合法使用权，并保证招标人在中华人民共和国境内能自由使用且无需支付除合同价款之外的任何费用。如任何第三人提出招标人因使用该货物/服务侵犯其知识产权或其他民事权利的诉讼或要求时，或向招标人提出任何许可使用费用的诉讼或要求时，投标人应承担全部责任并自费处理此类诉讼或要求。发生此类诉讼或要求时，招标人应及时通知投标人并由投标人在处理此类诉讼或要求的过程中占主导地位。此类诉讼或要求如导致招标人产生损失的，投标人应全额赔偿。</w:t>
            </w:r>
          </w:p>
          <w:p>
            <w:pPr>
              <w:adjustRightInd w:val="0"/>
              <w:spacing w:line="276" w:lineRule="auto"/>
              <w:textAlignment w:val="baseline"/>
              <w:rPr>
                <w:rFonts w:hint="eastAsia"/>
                <w:color w:val="auto"/>
                <w:szCs w:val="21"/>
                <w:highlight w:val="none"/>
              </w:rPr>
            </w:pPr>
            <w:r>
              <w:rPr>
                <w:rFonts w:hint="eastAsia"/>
                <w:color w:val="auto"/>
                <w:szCs w:val="21"/>
                <w:highlight w:val="none"/>
              </w:rPr>
              <w:t>（2）招标报价已包括为履行合同，完成合同约定的责任和义务所有应支付的专利权、版权或其他知识产权的许可使用费用或其它任何费用</w:t>
            </w:r>
            <w:r>
              <w:rPr>
                <w:rFonts w:hint="eastAsia" w:ascii="宋体" w:hAnsi="宋体"/>
                <w:color w:val="auto"/>
                <w:highlight w:val="none"/>
              </w:rPr>
              <w:t>。</w:t>
            </w:r>
          </w:p>
          <w:p>
            <w:pPr>
              <w:spacing w:line="276" w:lineRule="auto"/>
              <w:rPr>
                <w:rFonts w:hint="eastAsia"/>
                <w:color w:val="auto"/>
                <w:highlight w:val="none"/>
              </w:rPr>
            </w:pPr>
            <w:r>
              <w:rPr>
                <w:rFonts w:hint="eastAsia"/>
                <w:color w:val="auto"/>
                <w:szCs w:val="21"/>
                <w:highlight w:val="none"/>
              </w:rPr>
              <w:t>（3）构成本招标文件各个组成部分的文件，未经招标人书面同意，投标人不得擅自复印和用于非本招标项目所需的其他目的。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9184" w:type="dxa"/>
            <w:gridSpan w:val="3"/>
            <w:noWrap w:val="0"/>
            <w:vAlign w:val="top"/>
          </w:tcPr>
          <w:p>
            <w:pPr>
              <w:adjustRightInd w:val="0"/>
              <w:spacing w:line="276" w:lineRule="auto"/>
              <w:textAlignment w:val="baseline"/>
              <w:rPr>
                <w:rFonts w:hint="eastAsia"/>
                <w:color w:val="auto"/>
                <w:szCs w:val="21"/>
                <w:highlight w:val="none"/>
              </w:rPr>
            </w:pPr>
            <w:r>
              <w:rPr>
                <w:color w:val="auto"/>
                <w:szCs w:val="21"/>
                <w:highlight w:val="none"/>
              </w:rPr>
              <w:t>9</w:t>
            </w:r>
            <w:r>
              <w:rPr>
                <w:rFonts w:hint="eastAsia"/>
                <w:color w:val="auto"/>
                <w:szCs w:val="21"/>
                <w:highlight w:val="none"/>
              </w:rPr>
              <w:t>.</w:t>
            </w:r>
            <w:r>
              <w:rPr>
                <w:color w:val="auto"/>
                <w:szCs w:val="21"/>
                <w:highlight w:val="none"/>
              </w:rPr>
              <w:t>2</w:t>
            </w:r>
            <w:r>
              <w:rPr>
                <w:rFonts w:hint="eastAsia"/>
                <w:color w:val="auto"/>
                <w:szCs w:val="21"/>
                <w:highlight w:val="none"/>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rFonts w:hint="eastAsia"/>
                <w:color w:val="auto"/>
                <w:szCs w:val="21"/>
                <w:highlight w:val="none"/>
              </w:rPr>
            </w:pPr>
          </w:p>
        </w:tc>
        <w:tc>
          <w:tcPr>
            <w:tcW w:w="8270" w:type="dxa"/>
            <w:gridSpan w:val="2"/>
            <w:noWrap w:val="0"/>
            <w:vAlign w:val="top"/>
          </w:tcPr>
          <w:p>
            <w:pPr>
              <w:adjustRightInd w:val="0"/>
              <w:spacing w:line="276" w:lineRule="auto"/>
              <w:textAlignment w:val="baseline"/>
              <w:rPr>
                <w:rFonts w:hint="eastAsia"/>
                <w:color w:val="auto"/>
                <w:szCs w:val="21"/>
                <w:highlight w:val="none"/>
              </w:rPr>
            </w:pPr>
            <w:r>
              <w:rPr>
                <w:rFonts w:hint="eastAsia"/>
                <w:color w:val="auto"/>
                <w:highlight w:val="none"/>
              </w:rPr>
              <w:t>构成本招标文件的各个组成文件应互为解释，互为说明；如有不明确或不一致，构成合同文件组成内容的，以合同文件约定内容为准，且以合同条款约定的合同文件优先顺序解释；除招标文件中有特别规定外，仅适用于招标投标阶段的规定，按招标邀请、投标人须知、评审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184" w:type="dxa"/>
            <w:gridSpan w:val="3"/>
            <w:noWrap w:val="0"/>
            <w:vAlign w:val="top"/>
          </w:tcPr>
          <w:p>
            <w:pPr>
              <w:adjustRightInd w:val="0"/>
              <w:spacing w:line="276" w:lineRule="auto"/>
              <w:textAlignment w:val="baseline"/>
              <w:rPr>
                <w:rFonts w:hint="eastAsia"/>
                <w:color w:val="auto"/>
                <w:szCs w:val="21"/>
                <w:highlight w:val="none"/>
              </w:rPr>
            </w:pPr>
            <w:r>
              <w:rPr>
                <w:color w:val="auto"/>
                <w:szCs w:val="21"/>
                <w:highlight w:val="none"/>
              </w:rPr>
              <w:t>9</w:t>
            </w:r>
            <w:r>
              <w:rPr>
                <w:rFonts w:hint="eastAsia"/>
                <w:color w:val="auto"/>
                <w:szCs w:val="21"/>
                <w:highlight w:val="none"/>
              </w:rPr>
              <w:t>.</w:t>
            </w:r>
            <w:r>
              <w:rPr>
                <w:color w:val="auto"/>
                <w:szCs w:val="21"/>
                <w:highlight w:val="none"/>
              </w:rPr>
              <w:t>3</w:t>
            </w:r>
            <w:r>
              <w:rPr>
                <w:rFonts w:hint="eastAsia"/>
                <w:color w:val="auto"/>
                <w:szCs w:val="21"/>
                <w:highlight w:val="none"/>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rFonts w:hint="eastAsia"/>
                <w:color w:val="auto"/>
                <w:szCs w:val="21"/>
                <w:highlight w:val="none"/>
              </w:rPr>
            </w:pPr>
          </w:p>
        </w:tc>
        <w:tc>
          <w:tcPr>
            <w:tcW w:w="8270" w:type="dxa"/>
            <w:gridSpan w:val="2"/>
            <w:noWrap w:val="0"/>
            <w:vAlign w:val="top"/>
          </w:tcPr>
          <w:p>
            <w:pPr>
              <w:adjustRightInd w:val="0"/>
              <w:spacing w:line="276" w:lineRule="auto"/>
              <w:textAlignment w:val="baseline"/>
              <w:rPr>
                <w:rFonts w:hint="eastAsia"/>
                <w:color w:val="auto"/>
                <w:szCs w:val="21"/>
                <w:highlight w:val="none"/>
              </w:rPr>
            </w:pPr>
            <w:r>
              <w:rPr>
                <w:rFonts w:hint="eastAsia"/>
                <w:color w:val="auto"/>
                <w:szCs w:val="21"/>
                <w:highlight w:val="none"/>
              </w:rPr>
              <w:t>构成招标文件组成部分的“合同条款及格式”等章节中出现的措辞“招标人”和“中标方”，在招标投标阶段应当分别按“招标人”和“投标人”进行理解。同时招标截止时间与投标截止时间同义并相同。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84" w:type="dxa"/>
            <w:gridSpan w:val="3"/>
            <w:noWrap w:val="0"/>
            <w:vAlign w:val="top"/>
          </w:tcPr>
          <w:p>
            <w:pPr>
              <w:adjustRightInd w:val="0"/>
              <w:spacing w:line="276" w:lineRule="auto"/>
              <w:textAlignment w:val="baseline"/>
              <w:rPr>
                <w:rFonts w:hint="eastAsia"/>
                <w:color w:val="auto"/>
                <w:szCs w:val="21"/>
                <w:highlight w:val="none"/>
              </w:rPr>
            </w:pPr>
            <w:r>
              <w:rPr>
                <w:color w:val="auto"/>
                <w:szCs w:val="21"/>
                <w:highlight w:val="none"/>
              </w:rPr>
              <w:t>9</w:t>
            </w:r>
            <w:r>
              <w:rPr>
                <w:rFonts w:hint="eastAsia"/>
                <w:color w:val="auto"/>
                <w:szCs w:val="21"/>
                <w:highlight w:val="none"/>
              </w:rPr>
              <w:t>.</w:t>
            </w:r>
            <w:r>
              <w:rPr>
                <w:color w:val="auto"/>
                <w:szCs w:val="21"/>
                <w:highlight w:val="none"/>
              </w:rPr>
              <w:t>4</w:t>
            </w:r>
            <w:r>
              <w:rPr>
                <w:rFonts w:hint="eastAsia"/>
                <w:color w:val="auto"/>
                <w:szCs w:val="21"/>
                <w:highlight w:val="none"/>
              </w:rPr>
              <w:t>招标人声明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rFonts w:hint="eastAsia"/>
                <w:color w:val="auto"/>
                <w:szCs w:val="21"/>
                <w:highlight w:val="none"/>
              </w:rPr>
            </w:pPr>
          </w:p>
        </w:tc>
        <w:tc>
          <w:tcPr>
            <w:tcW w:w="8270" w:type="dxa"/>
            <w:gridSpan w:val="2"/>
            <w:noWrap w:val="0"/>
            <w:vAlign w:val="top"/>
          </w:tcPr>
          <w:p>
            <w:pPr>
              <w:adjustRightInd w:val="0"/>
              <w:spacing w:line="276" w:lineRule="auto"/>
              <w:jc w:val="left"/>
              <w:textAlignment w:val="baseline"/>
              <w:rPr>
                <w:rFonts w:hint="eastAsia"/>
                <w:color w:val="auto"/>
                <w:szCs w:val="21"/>
                <w:highlight w:val="none"/>
              </w:rPr>
            </w:pPr>
            <w:r>
              <w:rPr>
                <w:rFonts w:hint="eastAsia"/>
                <w:color w:val="auto"/>
                <w:szCs w:val="21"/>
                <w:highlight w:val="none"/>
              </w:rPr>
              <w:t>投标人因参与招标活动而涉及的人身伤害、财产损害、侵犯他人权益、仲裁或诉讼等，应当责任自负、费用自担，并应保证招标人免于承担上述责任或者其他不良影响。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4" w:type="dxa"/>
            <w:gridSpan w:val="3"/>
            <w:noWrap w:val="0"/>
            <w:vAlign w:val="top"/>
          </w:tcPr>
          <w:p>
            <w:pPr>
              <w:adjustRightInd w:val="0"/>
              <w:spacing w:line="276" w:lineRule="auto"/>
              <w:jc w:val="left"/>
              <w:textAlignment w:val="baseline"/>
              <w:rPr>
                <w:rFonts w:hint="eastAsia" w:hAnsi="宋体"/>
                <w:color w:val="auto"/>
                <w:highlight w:val="none"/>
              </w:rPr>
            </w:pPr>
            <w:r>
              <w:rPr>
                <w:color w:val="auto"/>
                <w:highlight w:val="none"/>
              </w:rPr>
              <w:t>9</w:t>
            </w:r>
            <w:r>
              <w:rPr>
                <w:rFonts w:hint="eastAsia"/>
                <w:color w:val="auto"/>
                <w:highlight w:val="none"/>
              </w:rPr>
              <w:t>.</w:t>
            </w:r>
            <w:r>
              <w:rPr>
                <w:rFonts w:hint="eastAsia"/>
                <w:color w:val="auto"/>
                <w:highlight w:val="none"/>
                <w:lang w:val="en-US" w:eastAsia="zh-CN"/>
              </w:rPr>
              <w:t>5</w:t>
            </w:r>
            <w:r>
              <w:rPr>
                <w:rFonts w:hint="eastAsia"/>
                <w:color w:val="auto"/>
                <w:szCs w:val="21"/>
                <w:highlight w:val="none"/>
              </w:rPr>
              <w:t>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center"/>
          </w:tcPr>
          <w:p>
            <w:pPr>
              <w:adjustRightInd w:val="0"/>
              <w:spacing w:line="276" w:lineRule="auto"/>
              <w:jc w:val="center"/>
              <w:textAlignment w:val="baseline"/>
              <w:rPr>
                <w:rFonts w:hint="eastAsia"/>
                <w:color w:val="auto"/>
                <w:szCs w:val="21"/>
                <w:highlight w:val="none"/>
              </w:rPr>
            </w:pPr>
          </w:p>
        </w:tc>
        <w:tc>
          <w:tcPr>
            <w:tcW w:w="8270" w:type="dxa"/>
            <w:gridSpan w:val="2"/>
            <w:noWrap w:val="0"/>
            <w:vAlign w:val="top"/>
          </w:tcPr>
          <w:p>
            <w:pPr>
              <w:adjustRightInd w:val="0"/>
              <w:spacing w:line="276" w:lineRule="auto"/>
              <w:jc w:val="left"/>
              <w:textAlignment w:val="baseline"/>
              <w:rPr>
                <w:rFonts w:hint="eastAsia" w:hAnsi="宋体"/>
                <w:color w:val="auto"/>
                <w:highlight w:val="none"/>
              </w:rPr>
            </w:pPr>
            <w:r>
              <w:rPr>
                <w:rFonts w:hint="eastAsia" w:hAnsi="宋体"/>
                <w:color w:val="auto"/>
                <w:highlight w:val="none"/>
              </w:rPr>
              <w:t>投标文件电子版内容：包含投标文件“正本”的所有内容</w:t>
            </w:r>
          </w:p>
          <w:p>
            <w:pPr>
              <w:adjustRightInd w:val="0"/>
              <w:spacing w:line="276" w:lineRule="auto"/>
              <w:textAlignment w:val="baseline"/>
              <w:rPr>
                <w:color w:val="auto"/>
                <w:szCs w:val="21"/>
                <w:highlight w:val="none"/>
              </w:rPr>
            </w:pPr>
            <w:r>
              <w:rPr>
                <w:color w:val="auto"/>
                <w:szCs w:val="21"/>
                <w:highlight w:val="none"/>
              </w:rPr>
              <w:t>投标文件电子版份数：1份</w:t>
            </w:r>
          </w:p>
          <w:p>
            <w:pPr>
              <w:adjustRightInd w:val="0"/>
              <w:spacing w:line="276" w:lineRule="auto"/>
              <w:textAlignment w:val="baseline"/>
              <w:rPr>
                <w:color w:val="auto"/>
                <w:szCs w:val="21"/>
                <w:highlight w:val="none"/>
              </w:rPr>
            </w:pPr>
            <w:r>
              <w:rPr>
                <w:color w:val="auto"/>
                <w:szCs w:val="21"/>
                <w:highlight w:val="none"/>
              </w:rPr>
              <w:t>投标文件电子版形式：载体为U盘</w:t>
            </w:r>
          </w:p>
          <w:p>
            <w:pPr>
              <w:adjustRightInd w:val="0"/>
              <w:spacing w:line="276" w:lineRule="auto"/>
              <w:textAlignment w:val="baseline"/>
              <w:rPr>
                <w:color w:val="auto"/>
                <w:szCs w:val="21"/>
                <w:highlight w:val="none"/>
              </w:rPr>
            </w:pPr>
            <w:r>
              <w:rPr>
                <w:color w:val="auto"/>
                <w:szCs w:val="21"/>
                <w:highlight w:val="none"/>
              </w:rPr>
              <w:t>投标文件电子版格式：</w:t>
            </w:r>
            <w:r>
              <w:rPr>
                <w:bCs/>
                <w:color w:val="auto"/>
                <w:szCs w:val="21"/>
                <w:highlight w:val="none"/>
              </w:rPr>
              <w:t>文本为word</w:t>
            </w:r>
            <w:r>
              <w:rPr>
                <w:rFonts w:hint="eastAsia"/>
                <w:bCs/>
                <w:color w:val="auto"/>
                <w:szCs w:val="21"/>
                <w:highlight w:val="none"/>
              </w:rPr>
              <w:t>或pdf</w:t>
            </w:r>
            <w:r>
              <w:rPr>
                <w:bCs/>
                <w:color w:val="auto"/>
                <w:szCs w:val="21"/>
                <w:highlight w:val="none"/>
              </w:rPr>
              <w:t>格式，表格为XLS格式、图片为JPG格式</w:t>
            </w:r>
          </w:p>
          <w:p>
            <w:pPr>
              <w:adjustRightInd w:val="0"/>
              <w:spacing w:line="276" w:lineRule="auto"/>
              <w:jc w:val="left"/>
              <w:textAlignment w:val="baseline"/>
              <w:rPr>
                <w:rFonts w:hint="eastAsia" w:hAnsi="宋体"/>
                <w:color w:val="auto"/>
                <w:highlight w:val="none"/>
              </w:rPr>
            </w:pPr>
            <w:r>
              <w:rPr>
                <w:rFonts w:hint="eastAsia" w:hAnsi="宋体"/>
                <w:color w:val="auto"/>
                <w:highlight w:val="none"/>
              </w:rPr>
              <w:t>注：投标文件电子版不予退还，与投标</w:t>
            </w:r>
            <w:r>
              <w:rPr>
                <w:rFonts w:hAnsi="宋体"/>
                <w:color w:val="auto"/>
                <w:highlight w:val="none"/>
              </w:rPr>
              <w:t>文件正本一起</w:t>
            </w:r>
            <w:r>
              <w:rPr>
                <w:rFonts w:hint="eastAsia" w:hAnsi="宋体"/>
                <w:color w:val="auto"/>
                <w:highlight w:val="none"/>
              </w:rPr>
              <w:t>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4" w:type="dxa"/>
            <w:gridSpan w:val="3"/>
            <w:noWrap w:val="0"/>
            <w:vAlign w:val="top"/>
          </w:tcPr>
          <w:p>
            <w:pPr>
              <w:adjustRightInd w:val="0"/>
              <w:spacing w:line="276" w:lineRule="auto"/>
              <w:jc w:val="left"/>
              <w:textAlignment w:val="baseline"/>
              <w:rPr>
                <w:rFonts w:hint="eastAsia"/>
                <w:color w:val="auto"/>
                <w:szCs w:val="21"/>
                <w:highlight w:val="none"/>
              </w:rPr>
            </w:pPr>
            <w:r>
              <w:rPr>
                <w:color w:val="auto"/>
                <w:szCs w:val="21"/>
                <w:highlight w:val="none"/>
              </w:rPr>
              <w:t>9</w:t>
            </w:r>
            <w:r>
              <w:rPr>
                <w:rFonts w:hint="eastAsia"/>
                <w:color w:val="auto"/>
                <w:szCs w:val="21"/>
                <w:highlight w:val="none"/>
              </w:rPr>
              <w:t>.</w:t>
            </w:r>
            <w:r>
              <w:rPr>
                <w:rFonts w:hint="eastAsia"/>
                <w:color w:val="auto"/>
                <w:szCs w:val="21"/>
                <w:highlight w:val="none"/>
                <w:lang w:val="en-US" w:eastAsia="zh-CN"/>
              </w:rPr>
              <w:t>6</w:t>
            </w:r>
            <w:r>
              <w:rPr>
                <w:rFonts w:hint="eastAsia"/>
                <w:color w:val="auto"/>
                <w:szCs w:val="21"/>
                <w:highlight w:val="none"/>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noWrap w:val="0"/>
            <w:vAlign w:val="top"/>
          </w:tcPr>
          <w:p>
            <w:pPr>
              <w:adjustRightInd w:val="0"/>
              <w:spacing w:line="276" w:lineRule="auto"/>
              <w:jc w:val="center"/>
              <w:textAlignment w:val="baseline"/>
              <w:rPr>
                <w:rFonts w:hint="eastAsia"/>
                <w:color w:val="auto"/>
                <w:szCs w:val="21"/>
                <w:highlight w:val="none"/>
              </w:rPr>
            </w:pPr>
          </w:p>
        </w:tc>
        <w:tc>
          <w:tcPr>
            <w:tcW w:w="8270" w:type="dxa"/>
            <w:gridSpan w:val="2"/>
            <w:noWrap w:val="0"/>
            <w:vAlign w:val="top"/>
          </w:tcPr>
          <w:p>
            <w:pPr>
              <w:adjustRightInd w:val="0"/>
              <w:spacing w:line="276" w:lineRule="auto"/>
              <w:textAlignment w:val="baseline"/>
              <w:rPr>
                <w:rFonts w:hint="eastAsia"/>
                <w:color w:val="auto"/>
                <w:szCs w:val="21"/>
                <w:highlight w:val="none"/>
              </w:rPr>
            </w:pPr>
            <w:r>
              <w:rPr>
                <w:rFonts w:hint="eastAsia"/>
                <w:color w:val="auto"/>
                <w:szCs w:val="21"/>
                <w:highlight w:val="none"/>
              </w:rPr>
              <w:t>中标人放弃中标、因不可抗力不能履行合同，或者被查实存在影响中标结果的违法行为等情形，不符合中标条件的，招标人可以</w:t>
            </w:r>
            <w:r>
              <w:rPr>
                <w:color w:val="auto"/>
                <w:highlight w:val="none"/>
              </w:rPr>
              <w:t>重新招标</w:t>
            </w:r>
            <w:r>
              <w:rPr>
                <w:rFonts w:hint="eastAsia"/>
                <w:color w:val="auto"/>
                <w:highlight w:val="none"/>
              </w:rPr>
              <w:t>或采用其他方式选择合同相对方</w:t>
            </w:r>
            <w:r>
              <w:rPr>
                <w:rFonts w:hint="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184" w:type="dxa"/>
            <w:gridSpan w:val="3"/>
            <w:noWrap w:val="0"/>
            <w:vAlign w:val="center"/>
          </w:tcPr>
          <w:p>
            <w:pPr>
              <w:adjustRightInd w:val="0"/>
              <w:spacing w:line="276" w:lineRule="auto"/>
              <w:jc w:val="left"/>
              <w:textAlignment w:val="baseline"/>
              <w:rPr>
                <w:color w:val="auto"/>
                <w:szCs w:val="21"/>
                <w:highlight w:val="none"/>
              </w:rPr>
            </w:pPr>
            <w:r>
              <w:rPr>
                <w:color w:val="auto"/>
                <w:szCs w:val="21"/>
                <w:highlight w:val="none"/>
              </w:rPr>
              <w:t>9</w:t>
            </w:r>
            <w:r>
              <w:rPr>
                <w:rFonts w:hint="eastAsia"/>
                <w:color w:val="auto"/>
                <w:szCs w:val="21"/>
                <w:highlight w:val="none"/>
              </w:rPr>
              <w:t>.</w:t>
            </w:r>
            <w:r>
              <w:rPr>
                <w:rFonts w:hint="eastAsia"/>
                <w:color w:val="auto"/>
                <w:szCs w:val="21"/>
                <w:highlight w:val="none"/>
                <w:lang w:val="en-US" w:eastAsia="zh-CN"/>
              </w:rPr>
              <w:t>7</w:t>
            </w:r>
            <w:r>
              <w:rPr>
                <w:rFonts w:hint="eastAsia"/>
                <w:color w:val="auto"/>
                <w:szCs w:val="21"/>
                <w:highlight w:val="none"/>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14" w:type="dxa"/>
            <w:noWrap w:val="0"/>
            <w:vAlign w:val="center"/>
          </w:tcPr>
          <w:p>
            <w:pPr>
              <w:adjustRightInd w:val="0"/>
              <w:spacing w:line="276" w:lineRule="auto"/>
              <w:jc w:val="center"/>
              <w:textAlignment w:val="baseline"/>
              <w:rPr>
                <w:color w:val="auto"/>
                <w:highlight w:val="none"/>
              </w:rPr>
            </w:pPr>
          </w:p>
        </w:tc>
        <w:tc>
          <w:tcPr>
            <w:tcW w:w="8270" w:type="dxa"/>
            <w:gridSpan w:val="2"/>
            <w:noWrap w:val="0"/>
            <w:vAlign w:val="center"/>
          </w:tcPr>
          <w:p>
            <w:pPr>
              <w:adjustRightInd w:val="0"/>
              <w:spacing w:line="276" w:lineRule="auto"/>
              <w:jc w:val="left"/>
              <w:textAlignment w:val="baseline"/>
              <w:rPr>
                <w:b/>
                <w:color w:val="auto"/>
                <w:szCs w:val="21"/>
                <w:highlight w:val="none"/>
              </w:rPr>
            </w:pPr>
            <w:r>
              <w:rPr>
                <w:rFonts w:hint="eastAsia"/>
                <w:bCs/>
                <w:color w:val="auto"/>
                <w:szCs w:val="21"/>
                <w:highlight w:val="none"/>
              </w:rPr>
              <w:t>投标人代表无需</w:t>
            </w:r>
            <w:r>
              <w:rPr>
                <w:rFonts w:hint="eastAsia"/>
                <w:bCs/>
                <w:color w:val="auto"/>
                <w:szCs w:val="21"/>
                <w:highlight w:val="none"/>
                <w:lang w:val="en-US" w:eastAsia="zh-CN"/>
              </w:rPr>
              <w:t>现场</w:t>
            </w:r>
            <w:r>
              <w:rPr>
                <w:rFonts w:hint="eastAsia"/>
                <w:bCs/>
                <w:color w:val="auto"/>
                <w:szCs w:val="21"/>
                <w:highlight w:val="none"/>
              </w:rPr>
              <w:t>出席开标会议</w:t>
            </w:r>
            <w:r>
              <w:rPr>
                <w:rFonts w:hint="eastAsia"/>
                <w:bCs/>
                <w:color w:val="auto"/>
                <w:szCs w:val="21"/>
                <w:highlight w:val="none"/>
                <w:lang w:eastAsia="zh-CN"/>
              </w:rPr>
              <w:t>，</w:t>
            </w:r>
            <w:r>
              <w:rPr>
                <w:rFonts w:hint="eastAsia"/>
                <w:bCs/>
                <w:color w:val="auto"/>
                <w:szCs w:val="21"/>
                <w:highlight w:val="none"/>
                <w:lang w:val="en-US" w:eastAsia="zh-CN"/>
              </w:rPr>
              <w:t>如有需要安排腾讯视频会议</w:t>
            </w:r>
            <w:r>
              <w:rPr>
                <w:rFonts w:hint="eastAsia"/>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14" w:type="dxa"/>
            <w:noWrap w:val="0"/>
            <w:vAlign w:val="center"/>
          </w:tcPr>
          <w:p>
            <w:pPr>
              <w:adjustRightInd w:val="0"/>
              <w:spacing w:line="276" w:lineRule="auto"/>
              <w:jc w:val="center"/>
              <w:textAlignment w:val="baseline"/>
              <w:rPr>
                <w:rFonts w:hint="default" w:eastAsia="宋体"/>
                <w:color w:val="auto"/>
                <w:highlight w:val="none"/>
                <w:lang w:val="en-US" w:eastAsia="zh-CN"/>
              </w:rPr>
            </w:pPr>
            <w:r>
              <w:rPr>
                <w:rFonts w:hint="eastAsia"/>
                <w:color w:val="auto"/>
                <w:highlight w:val="none"/>
                <w:lang w:val="en-US" w:eastAsia="zh-CN"/>
              </w:rPr>
              <w:t>9.8</w:t>
            </w:r>
          </w:p>
        </w:tc>
        <w:tc>
          <w:tcPr>
            <w:tcW w:w="8270" w:type="dxa"/>
            <w:gridSpan w:val="2"/>
            <w:noWrap w:val="0"/>
            <w:vAlign w:val="center"/>
          </w:tcPr>
          <w:p>
            <w:pPr>
              <w:adjustRightInd w:val="0"/>
              <w:spacing w:line="276" w:lineRule="auto"/>
              <w:jc w:val="left"/>
              <w:textAlignment w:val="baseline"/>
              <w:rPr>
                <w:rFonts w:hint="eastAsia" w:eastAsia="宋体"/>
                <w:bCs/>
                <w:color w:val="auto"/>
                <w:szCs w:val="21"/>
                <w:highlight w:val="none"/>
                <w:lang w:val="en-US" w:eastAsia="zh-CN"/>
              </w:rPr>
            </w:pPr>
            <w:r>
              <w:rPr>
                <w:rFonts w:hint="eastAsia"/>
                <w:color w:val="auto"/>
                <w:szCs w:val="21"/>
                <w:highlight w:val="none"/>
                <w:lang w:val="en-US" w:eastAsia="zh-CN"/>
              </w:rPr>
              <w:t>投标人</w:t>
            </w:r>
            <w:r>
              <w:rPr>
                <w:rFonts w:hint="eastAsia" w:ascii="仿宋_GB2312" w:cs="仿宋_GB2312"/>
                <w:color w:val="auto"/>
                <w:highlight w:val="none"/>
              </w:rPr>
              <w:t>不得将本项目采购内容以任何方式进行转包。</w:t>
            </w:r>
          </w:p>
        </w:tc>
      </w:tr>
    </w:tbl>
    <w:p>
      <w:pPr>
        <w:pStyle w:val="4"/>
        <w:numPr>
          <w:ilvl w:val="1"/>
          <w:numId w:val="0"/>
        </w:numPr>
        <w:spacing w:before="0" w:after="0" w:line="360" w:lineRule="auto"/>
        <w:rPr>
          <w:rFonts w:hint="eastAsia"/>
          <w:b w:val="0"/>
          <w:bCs w:val="0"/>
          <w:color w:val="auto"/>
          <w:sz w:val="28"/>
          <w:szCs w:val="28"/>
          <w:highlight w:val="none"/>
        </w:rPr>
      </w:pPr>
      <w:bookmarkStart w:id="32" w:name="_Toc19702"/>
      <w:bookmarkStart w:id="33" w:name="_Toc15623"/>
      <w:bookmarkStart w:id="34" w:name="_Toc9265"/>
      <w:bookmarkStart w:id="35" w:name="_Toc340137986"/>
      <w:bookmarkStart w:id="36" w:name="_Toc4484"/>
      <w:bookmarkStart w:id="37" w:name="_Toc294619648"/>
      <w:r>
        <w:rPr>
          <w:rFonts w:hint="eastAsia"/>
          <w:b w:val="0"/>
          <w:bCs w:val="0"/>
          <w:color w:val="auto"/>
          <w:sz w:val="28"/>
          <w:szCs w:val="28"/>
          <w:highlight w:val="none"/>
        </w:rPr>
        <w:t>1. 总则</w:t>
      </w:r>
      <w:bookmarkEnd w:id="32"/>
      <w:bookmarkEnd w:id="33"/>
      <w:bookmarkEnd w:id="34"/>
      <w:bookmarkEnd w:id="35"/>
      <w:bookmarkEnd w:id="36"/>
      <w:bookmarkEnd w:id="37"/>
    </w:p>
    <w:p>
      <w:pPr>
        <w:pStyle w:val="6"/>
        <w:spacing w:before="0" w:after="0" w:line="360" w:lineRule="auto"/>
        <w:rPr>
          <w:rFonts w:hint="eastAsia" w:ascii="黑体" w:hAnsi="黑体" w:eastAsia="黑体" w:cs="黑体"/>
          <w:b w:val="0"/>
          <w:bCs w:val="0"/>
          <w:color w:val="auto"/>
          <w:sz w:val="24"/>
          <w:szCs w:val="24"/>
          <w:highlight w:val="none"/>
        </w:rPr>
      </w:pPr>
      <w:bookmarkStart w:id="38" w:name="_Toc14874"/>
      <w:bookmarkStart w:id="39" w:name="_Toc380069430"/>
      <w:bookmarkStart w:id="40" w:name="_Toc11436"/>
      <w:bookmarkStart w:id="41" w:name="_Toc9503570"/>
      <w:bookmarkStart w:id="42" w:name="_Toc30767"/>
      <w:bookmarkStart w:id="43" w:name="_Toc8833678"/>
      <w:bookmarkStart w:id="44" w:name="_Toc9054"/>
      <w:bookmarkStart w:id="45" w:name="_Toc340144342"/>
      <w:bookmarkStart w:id="46" w:name="_Toc30248"/>
      <w:bookmarkStart w:id="47" w:name="_Toc4945"/>
      <w:bookmarkStart w:id="48" w:name="_Toc8834989"/>
      <w:bookmarkStart w:id="49" w:name="_Toc381871229"/>
      <w:bookmarkStart w:id="50" w:name="_Toc22644"/>
      <w:bookmarkStart w:id="51" w:name="_Toc340137987"/>
      <w:bookmarkStart w:id="52" w:name="_Toc383008071"/>
      <w:bookmarkStart w:id="53" w:name="_Toc30249"/>
      <w:bookmarkStart w:id="54" w:name="_Toc340144512"/>
      <w:bookmarkStart w:id="55" w:name="_Toc19388"/>
      <w:bookmarkStart w:id="56" w:name="_Toc294619649"/>
      <w:r>
        <w:rPr>
          <w:rFonts w:hint="eastAsia" w:ascii="黑体" w:hAnsi="黑体" w:eastAsia="黑体" w:cs="黑体"/>
          <w:b w:val="0"/>
          <w:bCs w:val="0"/>
          <w:color w:val="auto"/>
          <w:sz w:val="24"/>
          <w:szCs w:val="24"/>
          <w:highlight w:val="none"/>
        </w:rPr>
        <w:t>1.1 适用范围</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ind w:firstLine="480" w:firstLineChars="200"/>
        <w:rPr>
          <w:rFonts w:hint="eastAsia"/>
          <w:color w:val="auto"/>
          <w:highlight w:val="none"/>
        </w:rPr>
      </w:pPr>
      <w:r>
        <w:rPr>
          <w:rFonts w:hint="eastAsia"/>
          <w:color w:val="auto"/>
          <w:highlight w:val="none"/>
        </w:rPr>
        <w:t>本招标文件仅适用于</w:t>
      </w:r>
      <w:r>
        <w:rPr>
          <w:rFonts w:hint="eastAsia"/>
          <w:color w:val="auto"/>
          <w:highlight w:val="none"/>
          <w:lang w:eastAsia="zh-CN"/>
        </w:rPr>
        <w:t>厦门国贸教育集团有限公司选聘</w:t>
      </w:r>
      <w:r>
        <w:rPr>
          <w:rFonts w:hint="eastAsia"/>
          <w:color w:val="auto"/>
          <w:highlight w:val="none"/>
          <w:lang w:val="en-US" w:eastAsia="zh-CN"/>
        </w:rPr>
        <w:t>CY</w:t>
      </w:r>
      <w:r>
        <w:rPr>
          <w:rFonts w:hint="eastAsia"/>
          <w:color w:val="auto"/>
          <w:highlight w:val="none"/>
          <w:lang w:eastAsia="zh-CN"/>
        </w:rPr>
        <w:t>项目资产评估机构</w:t>
      </w:r>
      <w:r>
        <w:rPr>
          <w:rFonts w:hint="eastAsia"/>
          <w:color w:val="auto"/>
          <w:highlight w:val="none"/>
        </w:rPr>
        <w:t>所涉相关服务。</w:t>
      </w:r>
    </w:p>
    <w:p>
      <w:pPr>
        <w:pStyle w:val="6"/>
        <w:spacing w:before="0" w:after="0" w:line="360" w:lineRule="auto"/>
        <w:rPr>
          <w:rFonts w:hint="eastAsia" w:ascii="黑体" w:hAnsi="黑体" w:eastAsia="黑体" w:cs="黑体"/>
          <w:b w:val="0"/>
          <w:bCs w:val="0"/>
          <w:color w:val="auto"/>
          <w:sz w:val="24"/>
          <w:szCs w:val="24"/>
          <w:highlight w:val="none"/>
        </w:rPr>
      </w:pPr>
      <w:bookmarkStart w:id="57" w:name="_Toc381871230"/>
      <w:bookmarkStart w:id="58" w:name="_Toc2996"/>
      <w:bookmarkStart w:id="59" w:name="_Toc8833679"/>
      <w:bookmarkStart w:id="60" w:name="_Toc27398"/>
      <w:bookmarkStart w:id="61" w:name="_Toc20618"/>
      <w:bookmarkStart w:id="62" w:name="_Toc23334"/>
      <w:bookmarkStart w:id="63" w:name="_Toc380069431"/>
      <w:bookmarkStart w:id="64" w:name="_Toc340137988"/>
      <w:bookmarkStart w:id="65" w:name="_Toc340144343"/>
      <w:bookmarkStart w:id="66" w:name="_Toc383008072"/>
      <w:bookmarkStart w:id="67" w:name="_Toc294619650"/>
      <w:bookmarkStart w:id="68" w:name="_Toc340144513"/>
      <w:bookmarkStart w:id="69" w:name="_Toc9503571"/>
      <w:bookmarkStart w:id="70" w:name="_Toc10969"/>
      <w:bookmarkStart w:id="71" w:name="_Toc351"/>
      <w:bookmarkStart w:id="72" w:name="_Toc29374"/>
      <w:bookmarkStart w:id="73" w:name="_Toc8834990"/>
      <w:bookmarkStart w:id="74" w:name="_Toc4305"/>
      <w:bookmarkStart w:id="75" w:name="_Toc22149"/>
      <w:r>
        <w:rPr>
          <w:rFonts w:hint="eastAsia" w:ascii="黑体" w:hAnsi="黑体" w:eastAsia="黑体" w:cs="黑体"/>
          <w:b w:val="0"/>
          <w:bCs w:val="0"/>
          <w:color w:val="auto"/>
          <w:sz w:val="24"/>
          <w:szCs w:val="24"/>
          <w:highlight w:val="none"/>
        </w:rPr>
        <w:t>1.2 招标项目说明</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ind w:firstLine="480" w:firstLineChars="200"/>
        <w:rPr>
          <w:color w:val="auto"/>
          <w:highlight w:val="none"/>
        </w:rPr>
      </w:pPr>
      <w:r>
        <w:rPr>
          <w:rFonts w:hint="eastAsia"/>
          <w:color w:val="auto"/>
          <w:highlight w:val="none"/>
        </w:rPr>
        <w:t>1.2.1招标人：见投标人须知前附表。</w:t>
      </w:r>
    </w:p>
    <w:p>
      <w:pPr>
        <w:ind w:firstLine="480" w:firstLineChars="200"/>
        <w:rPr>
          <w:rFonts w:hint="eastAsia"/>
          <w:color w:val="auto"/>
          <w:highlight w:val="none"/>
        </w:rPr>
      </w:pPr>
      <w:r>
        <w:rPr>
          <w:rFonts w:hint="eastAsia"/>
          <w:color w:val="auto"/>
          <w:highlight w:val="none"/>
        </w:rPr>
        <w:t>1.2.2项目名称：见投标人须知前附表。</w:t>
      </w:r>
    </w:p>
    <w:p>
      <w:pPr>
        <w:pStyle w:val="6"/>
        <w:spacing w:before="0" w:after="0" w:line="360" w:lineRule="auto"/>
        <w:rPr>
          <w:rFonts w:hint="eastAsia" w:ascii="黑体" w:hAnsi="黑体" w:eastAsia="黑体" w:cs="黑体"/>
          <w:b w:val="0"/>
          <w:bCs w:val="0"/>
          <w:color w:val="auto"/>
          <w:sz w:val="24"/>
          <w:szCs w:val="24"/>
          <w:highlight w:val="none"/>
        </w:rPr>
      </w:pPr>
      <w:bookmarkStart w:id="76" w:name="_Toc21118"/>
      <w:bookmarkStart w:id="77" w:name="_Toc8834991"/>
      <w:bookmarkStart w:id="78" w:name="_Toc381871231"/>
      <w:bookmarkStart w:id="79" w:name="_Toc2868"/>
      <w:bookmarkStart w:id="80" w:name="_Toc340144345"/>
      <w:bookmarkStart w:id="81" w:name="_Toc26839"/>
      <w:bookmarkStart w:id="82" w:name="_Toc340144515"/>
      <w:bookmarkStart w:id="83" w:name="_Toc20240"/>
      <w:bookmarkStart w:id="84" w:name="_Toc15135"/>
      <w:bookmarkStart w:id="85" w:name="_Toc28987"/>
      <w:bookmarkStart w:id="86" w:name="_Toc9503572"/>
      <w:bookmarkStart w:id="87" w:name="_Toc24327"/>
      <w:bookmarkStart w:id="88" w:name="_Toc294619652"/>
      <w:bookmarkStart w:id="89" w:name="_Toc14266"/>
      <w:bookmarkStart w:id="90" w:name="_Toc380069432"/>
      <w:bookmarkStart w:id="91" w:name="_Toc383008073"/>
      <w:bookmarkStart w:id="92" w:name="_Toc11921"/>
      <w:bookmarkStart w:id="93" w:name="_Toc8833680"/>
      <w:bookmarkStart w:id="94" w:name="_Toc340137990"/>
      <w:r>
        <w:rPr>
          <w:rFonts w:hint="eastAsia" w:ascii="黑体" w:hAnsi="黑体" w:eastAsia="黑体" w:cs="黑体"/>
          <w:b w:val="0"/>
          <w:bCs w:val="0"/>
          <w:color w:val="auto"/>
          <w:sz w:val="24"/>
          <w:szCs w:val="24"/>
          <w:highlight w:val="none"/>
        </w:rPr>
        <w:t>1.3 资金来源和落实情况</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ind w:firstLine="480" w:firstLineChars="200"/>
        <w:rPr>
          <w:color w:val="auto"/>
          <w:highlight w:val="none"/>
        </w:rPr>
      </w:pPr>
      <w:r>
        <w:rPr>
          <w:rFonts w:hint="eastAsia"/>
          <w:color w:val="auto"/>
          <w:highlight w:val="none"/>
        </w:rPr>
        <w:t>1.3.1资金来源：见投标人须知前附表。</w:t>
      </w:r>
    </w:p>
    <w:p>
      <w:pPr>
        <w:ind w:firstLine="480" w:firstLineChars="200"/>
        <w:rPr>
          <w:color w:val="auto"/>
          <w:highlight w:val="none"/>
        </w:rPr>
      </w:pPr>
      <w:r>
        <w:rPr>
          <w:rFonts w:hint="eastAsia"/>
          <w:color w:val="auto"/>
          <w:highlight w:val="none"/>
        </w:rPr>
        <w:t>1.3.2资金落实情况：见投标人须知前附表。</w:t>
      </w:r>
    </w:p>
    <w:p>
      <w:pPr>
        <w:pStyle w:val="6"/>
        <w:spacing w:before="0" w:after="0" w:line="360" w:lineRule="auto"/>
        <w:rPr>
          <w:rFonts w:hint="eastAsia" w:ascii="黑体" w:hAnsi="黑体" w:eastAsia="黑体" w:cs="黑体"/>
          <w:b w:val="0"/>
          <w:bCs w:val="0"/>
          <w:color w:val="auto"/>
          <w:sz w:val="24"/>
          <w:szCs w:val="24"/>
          <w:highlight w:val="none"/>
        </w:rPr>
      </w:pPr>
      <w:bookmarkStart w:id="95" w:name="_Toc17543"/>
      <w:bookmarkStart w:id="96" w:name="_Toc4404"/>
      <w:bookmarkStart w:id="97" w:name="_Toc340137991"/>
      <w:bookmarkStart w:id="98" w:name="_Toc294619653"/>
      <w:bookmarkStart w:id="99" w:name="_Toc380069433"/>
      <w:bookmarkStart w:id="100" w:name="_Toc340144516"/>
      <w:bookmarkStart w:id="101" w:name="_Toc340144346"/>
      <w:bookmarkStart w:id="102" w:name="_Toc383008074"/>
      <w:bookmarkStart w:id="103" w:name="_Toc381871232"/>
      <w:bookmarkStart w:id="104" w:name="_Toc8833681"/>
      <w:bookmarkStart w:id="105" w:name="_Toc6495"/>
      <w:bookmarkStart w:id="106" w:name="_Toc3374"/>
      <w:bookmarkStart w:id="107" w:name="_Toc8834992"/>
      <w:bookmarkStart w:id="108" w:name="_Toc17263"/>
      <w:bookmarkStart w:id="109" w:name="_Toc25493"/>
      <w:bookmarkStart w:id="110" w:name="_Toc222"/>
      <w:bookmarkStart w:id="111" w:name="_Toc16750"/>
      <w:bookmarkStart w:id="112" w:name="_Toc9503573"/>
      <w:bookmarkStart w:id="113" w:name="_Toc24739"/>
      <w:r>
        <w:rPr>
          <w:rFonts w:hint="eastAsia" w:ascii="黑体" w:hAnsi="黑体" w:eastAsia="黑体" w:cs="黑体"/>
          <w:b w:val="0"/>
          <w:bCs w:val="0"/>
          <w:color w:val="auto"/>
          <w:sz w:val="24"/>
          <w:szCs w:val="24"/>
          <w:highlight w:val="none"/>
        </w:rPr>
        <w:t>1.4 招标范围</w:t>
      </w:r>
      <w:bookmarkEnd w:id="95"/>
      <w:bookmarkEnd w:id="96"/>
      <w:bookmarkEnd w:id="97"/>
      <w:bookmarkEnd w:id="98"/>
      <w:bookmarkEnd w:id="99"/>
      <w:bookmarkEnd w:id="100"/>
      <w:bookmarkEnd w:id="101"/>
      <w:r>
        <w:rPr>
          <w:rFonts w:hint="eastAsia" w:ascii="黑体" w:hAnsi="黑体" w:eastAsia="黑体" w:cs="黑体"/>
          <w:b w:val="0"/>
          <w:bCs w:val="0"/>
          <w:color w:val="auto"/>
          <w:sz w:val="24"/>
          <w:szCs w:val="24"/>
          <w:highlight w:val="none"/>
        </w:rPr>
        <w:t>、</w:t>
      </w:r>
      <w:bookmarkEnd w:id="102"/>
      <w:bookmarkEnd w:id="103"/>
      <w:r>
        <w:rPr>
          <w:rFonts w:hint="eastAsia" w:ascii="黑体" w:hAnsi="黑体" w:eastAsia="黑体" w:cs="黑体"/>
          <w:b w:val="0"/>
          <w:bCs w:val="0"/>
          <w:color w:val="auto"/>
          <w:sz w:val="24"/>
          <w:szCs w:val="24"/>
          <w:highlight w:val="none"/>
        </w:rPr>
        <w:t>质量要求、服务期限</w:t>
      </w:r>
      <w:bookmarkEnd w:id="104"/>
      <w:bookmarkEnd w:id="105"/>
      <w:bookmarkEnd w:id="106"/>
      <w:bookmarkEnd w:id="107"/>
      <w:bookmarkEnd w:id="108"/>
      <w:bookmarkEnd w:id="109"/>
      <w:bookmarkEnd w:id="110"/>
      <w:bookmarkEnd w:id="111"/>
      <w:bookmarkEnd w:id="112"/>
      <w:bookmarkEnd w:id="113"/>
    </w:p>
    <w:p>
      <w:pPr>
        <w:ind w:firstLine="480" w:firstLineChars="200"/>
        <w:rPr>
          <w:rFonts w:hint="eastAsia"/>
          <w:color w:val="auto"/>
          <w:highlight w:val="none"/>
        </w:rPr>
      </w:pPr>
      <w:r>
        <w:rPr>
          <w:rFonts w:hint="eastAsia"/>
          <w:color w:val="auto"/>
          <w:highlight w:val="none"/>
        </w:rPr>
        <w:t>1.4.1招标范围：见投标人须知前附表。</w:t>
      </w:r>
    </w:p>
    <w:p>
      <w:pPr>
        <w:ind w:firstLine="480" w:firstLineChars="200"/>
        <w:rPr>
          <w:rFonts w:hint="eastAsia"/>
          <w:color w:val="auto"/>
          <w:highlight w:val="none"/>
        </w:rPr>
      </w:pPr>
      <w:r>
        <w:rPr>
          <w:rFonts w:hint="eastAsia"/>
          <w:color w:val="auto"/>
          <w:highlight w:val="none"/>
        </w:rPr>
        <w:t>1.4.2质量要求：见投标人须知前附表。</w:t>
      </w:r>
    </w:p>
    <w:p>
      <w:pPr>
        <w:ind w:firstLine="480" w:firstLineChars="200"/>
        <w:rPr>
          <w:rFonts w:hint="eastAsia"/>
          <w:color w:val="auto"/>
          <w:highlight w:val="none"/>
        </w:rPr>
      </w:pPr>
      <w:r>
        <w:rPr>
          <w:rFonts w:hint="eastAsia"/>
          <w:color w:val="auto"/>
          <w:highlight w:val="none"/>
        </w:rPr>
        <w:t>1.4.3服务期限：见投标人须知前附表。</w:t>
      </w:r>
    </w:p>
    <w:p>
      <w:pPr>
        <w:pStyle w:val="6"/>
        <w:spacing w:before="0" w:after="0" w:line="360" w:lineRule="auto"/>
        <w:rPr>
          <w:rFonts w:hint="eastAsia" w:ascii="黑体" w:hAnsi="黑体" w:eastAsia="黑体" w:cs="黑体"/>
          <w:b w:val="0"/>
          <w:bCs w:val="0"/>
          <w:color w:val="auto"/>
          <w:sz w:val="24"/>
          <w:szCs w:val="24"/>
          <w:highlight w:val="none"/>
        </w:rPr>
      </w:pPr>
      <w:bookmarkStart w:id="114" w:name="_Toc18734"/>
      <w:bookmarkStart w:id="115" w:name="_Toc13025"/>
      <w:bookmarkStart w:id="116" w:name="_Toc381871233"/>
      <w:bookmarkStart w:id="117" w:name="_Toc12720"/>
      <w:bookmarkStart w:id="118" w:name="_Toc9503574"/>
      <w:bookmarkStart w:id="119" w:name="_Toc27449"/>
      <w:bookmarkStart w:id="120" w:name="_Toc24862"/>
      <w:bookmarkStart w:id="121" w:name="_Toc340144347"/>
      <w:bookmarkStart w:id="122" w:name="_Toc8834993"/>
      <w:bookmarkStart w:id="123" w:name="_Toc340144517"/>
      <w:bookmarkStart w:id="124" w:name="_Toc294619654"/>
      <w:bookmarkStart w:id="125" w:name="_Toc8649"/>
      <w:bookmarkStart w:id="126" w:name="_Toc2983"/>
      <w:bookmarkStart w:id="127" w:name="_Toc1532"/>
      <w:bookmarkStart w:id="128" w:name="_Toc383008075"/>
      <w:bookmarkStart w:id="129" w:name="_Toc340137992"/>
      <w:bookmarkStart w:id="130" w:name="_Toc25500"/>
      <w:bookmarkStart w:id="131" w:name="_Toc380069434"/>
      <w:bookmarkStart w:id="132" w:name="_Toc8833682"/>
      <w:r>
        <w:rPr>
          <w:rFonts w:hint="eastAsia" w:ascii="黑体" w:hAnsi="黑体" w:eastAsia="黑体" w:cs="黑体"/>
          <w:b w:val="0"/>
          <w:bCs w:val="0"/>
          <w:color w:val="auto"/>
          <w:sz w:val="24"/>
          <w:szCs w:val="24"/>
          <w:highlight w:val="none"/>
        </w:rPr>
        <w:t>1.5 投标人资格要求</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ind w:firstLine="480" w:firstLineChars="200"/>
        <w:rPr>
          <w:rFonts w:hint="eastAsia"/>
          <w:color w:val="auto"/>
          <w:highlight w:val="none"/>
        </w:rPr>
      </w:pPr>
      <w:r>
        <w:rPr>
          <w:rFonts w:hint="eastAsia"/>
          <w:color w:val="auto"/>
          <w:highlight w:val="none"/>
        </w:rPr>
        <w:t>1.5.1投标人资格要求：见投标人须知前附表。</w:t>
      </w:r>
    </w:p>
    <w:p>
      <w:pPr>
        <w:ind w:firstLine="480" w:firstLineChars="200"/>
        <w:rPr>
          <w:color w:val="auto"/>
          <w:highlight w:val="none"/>
        </w:rPr>
      </w:pPr>
      <w:r>
        <w:rPr>
          <w:rFonts w:hint="eastAsia"/>
          <w:color w:val="auto"/>
          <w:highlight w:val="none"/>
        </w:rPr>
        <w:t>1.5.2是否接受联合体投标：见投标人须知前附表。</w:t>
      </w:r>
    </w:p>
    <w:p>
      <w:pPr>
        <w:pStyle w:val="6"/>
        <w:spacing w:before="0" w:after="0" w:line="360" w:lineRule="auto"/>
        <w:rPr>
          <w:rFonts w:hint="eastAsia" w:ascii="黑体" w:hAnsi="黑体" w:eastAsia="黑体" w:cs="黑体"/>
          <w:b w:val="0"/>
          <w:bCs w:val="0"/>
          <w:color w:val="auto"/>
          <w:sz w:val="24"/>
          <w:szCs w:val="24"/>
          <w:highlight w:val="none"/>
        </w:rPr>
      </w:pPr>
      <w:bookmarkStart w:id="133" w:name="_Toc18928"/>
      <w:bookmarkStart w:id="134" w:name="_Toc152042311"/>
      <w:bookmarkStart w:id="135" w:name="_Toc274409873"/>
      <w:bookmarkStart w:id="136" w:name="_Toc8833683"/>
      <w:bookmarkStart w:id="137" w:name="_Toc23839"/>
      <w:bookmarkStart w:id="138" w:name="_Toc12230"/>
      <w:bookmarkStart w:id="139" w:name="_Toc281405474"/>
      <w:bookmarkStart w:id="140" w:name="_Toc20833"/>
      <w:bookmarkStart w:id="141" w:name="_Toc152045535"/>
      <w:bookmarkStart w:id="142" w:name="_Toc144974503"/>
      <w:bookmarkStart w:id="143" w:name="_Toc24226"/>
      <w:bookmarkStart w:id="144" w:name="_Toc383008076"/>
      <w:bookmarkStart w:id="145" w:name="_Toc6833"/>
      <w:bookmarkStart w:id="146" w:name="_Toc1745"/>
      <w:bookmarkStart w:id="147" w:name="_Toc380069435"/>
      <w:bookmarkStart w:id="148" w:name="_Toc340144350"/>
      <w:bookmarkStart w:id="149" w:name="_Toc340144520"/>
      <w:bookmarkStart w:id="150" w:name="_Toc27107"/>
      <w:bookmarkStart w:id="151" w:name="_Toc381871234"/>
      <w:bookmarkStart w:id="152" w:name="_Toc8834994"/>
      <w:bookmarkStart w:id="153" w:name="_Toc9473"/>
      <w:bookmarkStart w:id="154" w:name="_Toc9503575"/>
      <w:bookmarkStart w:id="155" w:name="_Toc340137995"/>
      <w:r>
        <w:rPr>
          <w:rFonts w:hint="eastAsia" w:ascii="黑体" w:hAnsi="黑体" w:eastAsia="黑体" w:cs="黑体"/>
          <w:b w:val="0"/>
          <w:bCs w:val="0"/>
          <w:color w:val="auto"/>
          <w:sz w:val="24"/>
          <w:szCs w:val="24"/>
          <w:highlight w:val="none"/>
        </w:rPr>
        <w:t>1.6 费用承担</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ind w:firstLine="480" w:firstLineChars="200"/>
        <w:rPr>
          <w:color w:val="auto"/>
          <w:highlight w:val="none"/>
        </w:rPr>
      </w:pPr>
      <w:r>
        <w:rPr>
          <w:rFonts w:hint="eastAsia"/>
          <w:color w:val="auto"/>
          <w:highlight w:val="none"/>
        </w:rPr>
        <w:t>投标人准备和参加投标活动发生的费用自理，不论投标的结果如何，招标人和招标代理机构在任何情况下均无义务和责任承担这些费用。</w:t>
      </w:r>
    </w:p>
    <w:p>
      <w:pPr>
        <w:pStyle w:val="6"/>
        <w:spacing w:before="0" w:after="0" w:line="360" w:lineRule="auto"/>
        <w:rPr>
          <w:rFonts w:hint="eastAsia" w:ascii="黑体" w:hAnsi="黑体" w:eastAsia="黑体" w:cs="黑体"/>
          <w:b w:val="0"/>
          <w:bCs w:val="0"/>
          <w:color w:val="auto"/>
          <w:sz w:val="24"/>
          <w:szCs w:val="24"/>
          <w:highlight w:val="none"/>
        </w:rPr>
      </w:pPr>
      <w:bookmarkStart w:id="156" w:name="_Toc18252"/>
      <w:bookmarkStart w:id="157" w:name="_Toc274409874"/>
      <w:bookmarkStart w:id="158" w:name="_Toc340144351"/>
      <w:bookmarkStart w:id="159" w:name="_Toc380069436"/>
      <w:bookmarkStart w:id="160" w:name="_Toc9503576"/>
      <w:bookmarkStart w:id="161" w:name="_Toc29893"/>
      <w:bookmarkStart w:id="162" w:name="_Toc152042312"/>
      <w:bookmarkStart w:id="163" w:name="_Toc26486"/>
      <w:bookmarkStart w:id="164" w:name="_Toc381871235"/>
      <w:bookmarkStart w:id="165" w:name="_Toc383008077"/>
      <w:bookmarkStart w:id="166" w:name="_Toc30067"/>
      <w:bookmarkStart w:id="167" w:name="_Toc16337"/>
      <w:bookmarkStart w:id="168" w:name="_Toc19273"/>
      <w:bookmarkStart w:id="169" w:name="_Toc8834995"/>
      <w:bookmarkStart w:id="170" w:name="_Toc5187"/>
      <w:bookmarkStart w:id="171" w:name="_Toc340137996"/>
      <w:bookmarkStart w:id="172" w:name="_Toc15973"/>
      <w:bookmarkStart w:id="173" w:name="_Toc152045536"/>
      <w:bookmarkStart w:id="174" w:name="_Toc19445"/>
      <w:bookmarkStart w:id="175" w:name="_Toc8833684"/>
      <w:bookmarkStart w:id="176" w:name="_Toc144974504"/>
      <w:bookmarkStart w:id="177" w:name="_Toc340144521"/>
      <w:bookmarkStart w:id="178" w:name="_Toc281405475"/>
      <w:r>
        <w:rPr>
          <w:rFonts w:hint="eastAsia" w:ascii="黑体" w:hAnsi="黑体" w:eastAsia="黑体" w:cs="黑体"/>
          <w:b w:val="0"/>
          <w:bCs w:val="0"/>
          <w:color w:val="auto"/>
          <w:sz w:val="24"/>
          <w:szCs w:val="24"/>
          <w:highlight w:val="none"/>
        </w:rPr>
        <w:t>1.7 保密</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ind w:firstLine="480" w:firstLineChars="200"/>
        <w:rPr>
          <w:color w:val="auto"/>
          <w:highlight w:val="none"/>
        </w:rPr>
      </w:pPr>
      <w:r>
        <w:rPr>
          <w:rFonts w:hint="eastAsia"/>
          <w:color w:val="auto"/>
          <w:highlight w:val="none"/>
        </w:rPr>
        <w:t>参与投标活动的各方应对招标文件和投标文件中的商业和技术等秘密保密，违者应对由此造成的后果承担法律责任。</w:t>
      </w:r>
    </w:p>
    <w:p>
      <w:pPr>
        <w:pStyle w:val="6"/>
        <w:spacing w:before="0" w:after="0" w:line="360" w:lineRule="auto"/>
        <w:rPr>
          <w:rFonts w:hint="eastAsia" w:ascii="黑体" w:hAnsi="黑体" w:eastAsia="黑体" w:cs="黑体"/>
          <w:b w:val="0"/>
          <w:bCs w:val="0"/>
          <w:color w:val="auto"/>
          <w:sz w:val="24"/>
          <w:szCs w:val="24"/>
          <w:highlight w:val="none"/>
        </w:rPr>
      </w:pPr>
      <w:bookmarkStart w:id="179" w:name="_Toc144974505"/>
      <w:bookmarkStart w:id="180" w:name="_Toc30291"/>
      <w:bookmarkStart w:id="181" w:name="_Toc19281"/>
      <w:bookmarkStart w:id="182" w:name="_Toc21761"/>
      <w:bookmarkStart w:id="183" w:name="_Toc152045537"/>
      <w:bookmarkStart w:id="184" w:name="_Toc381871236"/>
      <w:bookmarkStart w:id="185" w:name="_Toc19390"/>
      <w:bookmarkStart w:id="186" w:name="_Toc8834996"/>
      <w:bookmarkStart w:id="187" w:name="_Toc152042313"/>
      <w:bookmarkStart w:id="188" w:name="_Toc380069437"/>
      <w:bookmarkStart w:id="189" w:name="_Toc274409875"/>
      <w:bookmarkStart w:id="190" w:name="_Toc4309"/>
      <w:bookmarkStart w:id="191" w:name="_Toc32559"/>
      <w:bookmarkStart w:id="192" w:name="_Toc340144352"/>
      <w:bookmarkStart w:id="193" w:name="_Toc340137997"/>
      <w:bookmarkStart w:id="194" w:name="_Toc8833685"/>
      <w:bookmarkStart w:id="195" w:name="_Toc22440"/>
      <w:bookmarkStart w:id="196" w:name="_Toc281405476"/>
      <w:bookmarkStart w:id="197" w:name="_Toc10526"/>
      <w:bookmarkStart w:id="198" w:name="_Toc32325"/>
      <w:bookmarkStart w:id="199" w:name="_Toc340144522"/>
      <w:bookmarkStart w:id="200" w:name="_Toc383008078"/>
      <w:bookmarkStart w:id="201" w:name="_Toc9503577"/>
      <w:r>
        <w:rPr>
          <w:rFonts w:hint="eastAsia" w:ascii="黑体" w:hAnsi="黑体" w:eastAsia="黑体" w:cs="黑体"/>
          <w:b w:val="0"/>
          <w:bCs w:val="0"/>
          <w:color w:val="auto"/>
          <w:sz w:val="24"/>
          <w:szCs w:val="24"/>
          <w:highlight w:val="none"/>
        </w:rPr>
        <w:t>1.8 语言</w:t>
      </w:r>
      <w:bookmarkEnd w:id="179"/>
      <w:r>
        <w:rPr>
          <w:rFonts w:hint="eastAsia" w:ascii="黑体" w:hAnsi="黑体" w:eastAsia="黑体" w:cs="黑体"/>
          <w:b w:val="0"/>
          <w:bCs w:val="0"/>
          <w:color w:val="auto"/>
          <w:sz w:val="24"/>
          <w:szCs w:val="24"/>
          <w:highlight w:val="none"/>
        </w:rPr>
        <w:t>文字</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ind w:firstLine="480" w:firstLineChars="200"/>
        <w:rPr>
          <w:color w:val="auto"/>
          <w:highlight w:val="none"/>
        </w:rPr>
      </w:pPr>
      <w:r>
        <w:rPr>
          <w:rFonts w:hint="eastAsia"/>
          <w:color w:val="auto"/>
          <w:highlight w:val="none"/>
        </w:rPr>
        <w:t>除专用术语外，与投标有关的语言均使用中文。必要时专用术语应附有中文注释</w:t>
      </w:r>
      <w:r>
        <w:rPr>
          <w:rFonts w:hint="eastAsia"/>
          <w:color w:val="auto"/>
          <w:highlight w:val="none"/>
          <w:lang w:bidi="en-US"/>
        </w:rPr>
        <w:t>，对不同文字文本投标文件的解释发生异议的，以中文文本为准</w:t>
      </w:r>
      <w:r>
        <w:rPr>
          <w:rFonts w:hint="eastAsia"/>
          <w:color w:val="auto"/>
          <w:highlight w:val="none"/>
        </w:rPr>
        <w:t>。</w:t>
      </w:r>
    </w:p>
    <w:p>
      <w:pPr>
        <w:pStyle w:val="6"/>
        <w:spacing w:before="0" w:after="0" w:line="360" w:lineRule="auto"/>
        <w:rPr>
          <w:rFonts w:hint="eastAsia" w:ascii="黑体" w:hAnsi="黑体" w:eastAsia="黑体" w:cs="黑体"/>
          <w:b w:val="0"/>
          <w:bCs w:val="0"/>
          <w:color w:val="auto"/>
          <w:sz w:val="24"/>
          <w:szCs w:val="24"/>
          <w:highlight w:val="none"/>
        </w:rPr>
      </w:pPr>
      <w:bookmarkStart w:id="202" w:name="_Toc9503578"/>
      <w:bookmarkStart w:id="203" w:name="_Toc381871237"/>
      <w:bookmarkStart w:id="204" w:name="_Toc7161"/>
      <w:bookmarkStart w:id="205" w:name="_Toc8430"/>
      <w:bookmarkStart w:id="206" w:name="_Toc340144523"/>
      <w:bookmarkStart w:id="207" w:name="_Toc152042314"/>
      <w:bookmarkStart w:id="208" w:name="_Toc14203"/>
      <w:bookmarkStart w:id="209" w:name="_Toc144974506"/>
      <w:bookmarkStart w:id="210" w:name="_Toc18033"/>
      <w:bookmarkStart w:id="211" w:name="_Toc152045538"/>
      <w:bookmarkStart w:id="212" w:name="_Toc8833686"/>
      <w:bookmarkStart w:id="213" w:name="_Toc383008079"/>
      <w:bookmarkStart w:id="214" w:name="_Toc32602"/>
      <w:bookmarkStart w:id="215" w:name="_Toc281405477"/>
      <w:bookmarkStart w:id="216" w:name="_Toc8834997"/>
      <w:bookmarkStart w:id="217" w:name="_Toc2653"/>
      <w:bookmarkStart w:id="218" w:name="_Toc380069438"/>
      <w:bookmarkStart w:id="219" w:name="_Toc274409876"/>
      <w:bookmarkStart w:id="220" w:name="_Toc16620"/>
      <w:bookmarkStart w:id="221" w:name="_Toc340137998"/>
      <w:bookmarkStart w:id="222" w:name="_Toc17497"/>
      <w:bookmarkStart w:id="223" w:name="_Toc30152"/>
      <w:bookmarkStart w:id="224" w:name="_Toc340144353"/>
      <w:r>
        <w:rPr>
          <w:rFonts w:hint="eastAsia" w:ascii="黑体" w:hAnsi="黑体" w:eastAsia="黑体" w:cs="黑体"/>
          <w:b w:val="0"/>
          <w:bCs w:val="0"/>
          <w:color w:val="auto"/>
          <w:sz w:val="24"/>
          <w:szCs w:val="24"/>
          <w:highlight w:val="none"/>
        </w:rPr>
        <w:t>1.9 计量单位</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ind w:firstLine="480" w:firstLineChars="200"/>
        <w:rPr>
          <w:rFonts w:hint="eastAsia"/>
          <w:color w:val="auto"/>
          <w:highlight w:val="none"/>
        </w:rPr>
      </w:pPr>
      <w:r>
        <w:rPr>
          <w:rFonts w:hint="eastAsia"/>
          <w:color w:val="auto"/>
          <w:highlight w:val="none"/>
        </w:rPr>
        <w:t>所有计量均采用中华人民共和国法定计量单位。</w:t>
      </w:r>
    </w:p>
    <w:p>
      <w:pPr>
        <w:pStyle w:val="4"/>
        <w:numPr>
          <w:ilvl w:val="1"/>
          <w:numId w:val="0"/>
        </w:numPr>
        <w:spacing w:before="0" w:after="0" w:line="360" w:lineRule="auto"/>
        <w:rPr>
          <w:rFonts w:hint="eastAsia"/>
          <w:b w:val="0"/>
          <w:bCs w:val="0"/>
          <w:color w:val="auto"/>
          <w:sz w:val="28"/>
          <w:szCs w:val="28"/>
          <w:highlight w:val="none"/>
        </w:rPr>
      </w:pPr>
      <w:bookmarkStart w:id="225" w:name="_Toc144974510"/>
      <w:bookmarkStart w:id="226" w:name="_Toc987"/>
      <w:bookmarkStart w:id="227" w:name="_Toc152045542"/>
      <w:bookmarkStart w:id="228" w:name="_Toc340138001"/>
      <w:bookmarkStart w:id="229" w:name="_Toc152042318"/>
      <w:bookmarkStart w:id="230" w:name="_Toc7300"/>
      <w:bookmarkStart w:id="231" w:name="_Toc19380"/>
      <w:bookmarkStart w:id="232" w:name="_Toc10106"/>
      <w:r>
        <w:rPr>
          <w:rFonts w:hint="eastAsia"/>
          <w:b w:val="0"/>
          <w:bCs w:val="0"/>
          <w:color w:val="auto"/>
          <w:sz w:val="28"/>
          <w:szCs w:val="28"/>
          <w:highlight w:val="none"/>
        </w:rPr>
        <w:t>2. 招标文件</w:t>
      </w:r>
      <w:bookmarkEnd w:id="225"/>
      <w:bookmarkEnd w:id="226"/>
      <w:bookmarkEnd w:id="227"/>
      <w:bookmarkEnd w:id="228"/>
      <w:bookmarkEnd w:id="229"/>
      <w:bookmarkEnd w:id="230"/>
      <w:bookmarkEnd w:id="231"/>
      <w:bookmarkEnd w:id="232"/>
    </w:p>
    <w:p>
      <w:pPr>
        <w:pStyle w:val="6"/>
        <w:spacing w:before="0" w:after="0" w:line="360" w:lineRule="auto"/>
        <w:rPr>
          <w:rFonts w:hint="eastAsia" w:ascii="黑体" w:hAnsi="黑体" w:eastAsia="黑体" w:cs="黑体"/>
          <w:b w:val="0"/>
          <w:bCs w:val="0"/>
          <w:color w:val="auto"/>
          <w:sz w:val="24"/>
          <w:szCs w:val="24"/>
          <w:highlight w:val="none"/>
        </w:rPr>
      </w:pPr>
      <w:bookmarkStart w:id="233" w:name="_Toc2431"/>
      <w:bookmarkStart w:id="234" w:name="_Toc8858"/>
      <w:bookmarkStart w:id="235" w:name="_Toc4897"/>
      <w:bookmarkStart w:id="236" w:name="_Toc20909"/>
      <w:bookmarkStart w:id="237" w:name="_Toc9680"/>
      <w:bookmarkStart w:id="238" w:name="_Toc144974511"/>
      <w:bookmarkStart w:id="239" w:name="_Toc8834999"/>
      <w:bookmarkStart w:id="240" w:name="_Toc381871240"/>
      <w:bookmarkStart w:id="241" w:name="_Toc28563"/>
      <w:bookmarkStart w:id="242" w:name="_Toc340138002"/>
      <w:bookmarkStart w:id="243" w:name="_Toc9503580"/>
      <w:bookmarkStart w:id="244" w:name="_Toc152042319"/>
      <w:bookmarkStart w:id="245" w:name="_Toc23643"/>
      <w:bookmarkStart w:id="246" w:name="_Toc16767"/>
      <w:bookmarkStart w:id="247" w:name="_Toc152045543"/>
      <w:bookmarkStart w:id="248" w:name="_Toc383008082"/>
      <w:bookmarkStart w:id="249" w:name="_Toc8833688"/>
      <w:bookmarkStart w:id="250" w:name="_Toc7227"/>
      <w:bookmarkStart w:id="251" w:name="_Toc380069441"/>
      <w:bookmarkStart w:id="252" w:name="_Toc340144357"/>
      <w:bookmarkStart w:id="253" w:name="_Toc340144527"/>
      <w:r>
        <w:rPr>
          <w:rFonts w:hint="eastAsia" w:ascii="黑体" w:hAnsi="黑体" w:eastAsia="黑体" w:cs="黑体"/>
          <w:b w:val="0"/>
          <w:bCs w:val="0"/>
          <w:color w:val="auto"/>
          <w:sz w:val="24"/>
          <w:szCs w:val="24"/>
          <w:highlight w:val="none"/>
        </w:rPr>
        <w:t>2.1 招标文件的组成</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ind w:firstLine="480" w:firstLineChars="200"/>
        <w:rPr>
          <w:rFonts w:hint="eastAsia"/>
          <w:color w:val="auto"/>
          <w:highlight w:val="none"/>
        </w:rPr>
      </w:pPr>
      <w:r>
        <w:rPr>
          <w:rFonts w:hint="eastAsia"/>
          <w:color w:val="auto"/>
          <w:highlight w:val="none"/>
        </w:rPr>
        <w:t>本招标文件包括：</w:t>
      </w:r>
    </w:p>
    <w:p>
      <w:pPr>
        <w:ind w:firstLine="650" w:firstLineChars="271"/>
        <w:rPr>
          <w:color w:val="auto"/>
          <w:highlight w:val="none"/>
        </w:rPr>
      </w:pPr>
      <w:r>
        <w:rPr>
          <w:rFonts w:hint="eastAsia"/>
          <w:color w:val="auto"/>
          <w:highlight w:val="none"/>
        </w:rPr>
        <w:t>（1）招标邀请；</w:t>
      </w:r>
    </w:p>
    <w:p>
      <w:pPr>
        <w:ind w:firstLine="650" w:firstLineChars="271"/>
        <w:rPr>
          <w:color w:val="auto"/>
          <w:highlight w:val="none"/>
        </w:rPr>
      </w:pPr>
      <w:r>
        <w:rPr>
          <w:rFonts w:hint="eastAsia"/>
          <w:color w:val="auto"/>
          <w:highlight w:val="none"/>
        </w:rPr>
        <w:t>（2）投标人须知；</w:t>
      </w:r>
    </w:p>
    <w:p>
      <w:pPr>
        <w:ind w:firstLine="650" w:firstLineChars="271"/>
        <w:rPr>
          <w:color w:val="auto"/>
          <w:highlight w:val="none"/>
        </w:rPr>
      </w:pPr>
      <w:r>
        <w:rPr>
          <w:rFonts w:hint="eastAsia"/>
          <w:color w:val="auto"/>
          <w:highlight w:val="none"/>
        </w:rPr>
        <w:t>（3）评审办法；</w:t>
      </w:r>
    </w:p>
    <w:p>
      <w:pPr>
        <w:ind w:firstLine="650" w:firstLineChars="271"/>
        <w:rPr>
          <w:color w:val="auto"/>
          <w:highlight w:val="none"/>
        </w:rPr>
      </w:pPr>
      <w:r>
        <w:rPr>
          <w:rFonts w:hint="eastAsia"/>
          <w:color w:val="auto"/>
          <w:highlight w:val="none"/>
        </w:rPr>
        <w:t>（4）用户需求书；</w:t>
      </w:r>
    </w:p>
    <w:p>
      <w:pPr>
        <w:ind w:firstLine="650" w:firstLineChars="271"/>
        <w:rPr>
          <w:color w:val="auto"/>
          <w:highlight w:val="none"/>
        </w:rPr>
      </w:pPr>
      <w:r>
        <w:rPr>
          <w:rFonts w:hint="eastAsia"/>
          <w:color w:val="auto"/>
          <w:highlight w:val="none"/>
        </w:rPr>
        <w:t>（5）投标文件格式；</w:t>
      </w:r>
    </w:p>
    <w:p>
      <w:pPr>
        <w:ind w:firstLine="480" w:firstLineChars="200"/>
        <w:rPr>
          <w:rFonts w:hint="eastAsia"/>
          <w:color w:val="auto"/>
          <w:highlight w:val="none"/>
        </w:rPr>
      </w:pPr>
      <w:r>
        <w:rPr>
          <w:rFonts w:hint="eastAsia"/>
          <w:color w:val="auto"/>
          <w:highlight w:val="none"/>
        </w:rPr>
        <w:t>根据本章第2.2款和第2.3款对招标文件所作的澄清、修改，构成招标文件的组成部分。</w:t>
      </w:r>
    </w:p>
    <w:p>
      <w:pPr>
        <w:pStyle w:val="6"/>
        <w:spacing w:before="0" w:after="0" w:line="360" w:lineRule="auto"/>
        <w:rPr>
          <w:rFonts w:hint="eastAsia" w:ascii="黑体" w:hAnsi="黑体" w:eastAsia="黑体" w:cs="黑体"/>
          <w:b w:val="0"/>
          <w:bCs w:val="0"/>
          <w:color w:val="auto"/>
          <w:sz w:val="24"/>
          <w:szCs w:val="24"/>
          <w:highlight w:val="none"/>
        </w:rPr>
      </w:pPr>
      <w:bookmarkStart w:id="254" w:name="_Toc29784"/>
      <w:bookmarkStart w:id="255" w:name="_Toc7608"/>
      <w:bookmarkStart w:id="256" w:name="_Toc340138003"/>
      <w:bookmarkStart w:id="257" w:name="_Toc340144358"/>
      <w:bookmarkStart w:id="258" w:name="_Toc11028"/>
      <w:bookmarkStart w:id="259" w:name="_Toc17611"/>
      <w:bookmarkStart w:id="260" w:name="_Toc152045544"/>
      <w:bookmarkStart w:id="261" w:name="_Toc380069442"/>
      <w:bookmarkStart w:id="262" w:name="_Toc8835000"/>
      <w:bookmarkStart w:id="263" w:name="_Toc381871241"/>
      <w:bookmarkStart w:id="264" w:name="_Toc9657"/>
      <w:bookmarkStart w:id="265" w:name="_Toc8593"/>
      <w:bookmarkStart w:id="266" w:name="_Toc27232"/>
      <w:bookmarkStart w:id="267" w:name="_Toc152042320"/>
      <w:bookmarkStart w:id="268" w:name="_Toc9503581"/>
      <w:bookmarkStart w:id="269" w:name="_Toc8833689"/>
      <w:bookmarkStart w:id="270" w:name="_Toc383008083"/>
      <w:bookmarkStart w:id="271" w:name="_Toc19804"/>
      <w:bookmarkStart w:id="272" w:name="_Toc340144528"/>
      <w:bookmarkStart w:id="273" w:name="_Toc144974512"/>
      <w:bookmarkStart w:id="274" w:name="_Toc11256"/>
      <w:r>
        <w:rPr>
          <w:rFonts w:hint="eastAsia" w:ascii="黑体" w:hAnsi="黑体" w:eastAsia="黑体" w:cs="黑体"/>
          <w:b w:val="0"/>
          <w:bCs w:val="0"/>
          <w:color w:val="auto"/>
          <w:sz w:val="24"/>
          <w:szCs w:val="24"/>
          <w:highlight w:val="none"/>
        </w:rPr>
        <w:t>2.2 招标文件的澄清</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ind w:firstLine="480" w:firstLineChars="200"/>
        <w:rPr>
          <w:rFonts w:hint="eastAsia"/>
          <w:color w:val="auto"/>
          <w:highlight w:val="none"/>
        </w:rPr>
      </w:pPr>
      <w:r>
        <w:rPr>
          <w:rFonts w:hint="eastAsia"/>
          <w:color w:val="auto"/>
          <w:highlight w:val="none"/>
        </w:rPr>
        <w:t>2.2.1投标人应仔细阅读和检查招标文件的全部内容。如发现缺页或附件不全，应及时向招标人提出，以便补齐。如有疑问，应</w:t>
      </w:r>
      <w:r>
        <w:rPr>
          <w:rFonts w:hint="eastAsia"/>
          <w:color w:val="auto"/>
          <w:highlight w:val="none"/>
          <w:lang w:val="en-US" w:eastAsia="zh-CN"/>
        </w:rPr>
        <w:t>按</w:t>
      </w:r>
      <w:r>
        <w:rPr>
          <w:rFonts w:hint="eastAsia"/>
          <w:color w:val="auto"/>
          <w:highlight w:val="none"/>
        </w:rPr>
        <w:t>投标人须知前附表规定的时间和形式提交，要求招标人对招标文件予以澄清。否则由此引起的任何后果均由投标人自己承担，</w:t>
      </w:r>
      <w:r>
        <w:rPr>
          <w:rFonts w:hint="eastAsia"/>
          <w:color w:val="auto"/>
          <w:highlight w:val="none"/>
          <w:lang w:eastAsia="zh-CN"/>
        </w:rPr>
        <w:t>招标人</w:t>
      </w:r>
      <w:r>
        <w:rPr>
          <w:rFonts w:hint="eastAsia"/>
          <w:color w:val="auto"/>
          <w:highlight w:val="none"/>
        </w:rPr>
        <w:t>均不承担任何责任。</w:t>
      </w:r>
    </w:p>
    <w:p>
      <w:pPr>
        <w:ind w:firstLine="480" w:firstLineChars="200"/>
        <w:rPr>
          <w:color w:val="auto"/>
          <w:highlight w:val="none"/>
        </w:rPr>
      </w:pPr>
      <w:r>
        <w:rPr>
          <w:rFonts w:hint="eastAsia"/>
          <w:color w:val="auto"/>
          <w:highlight w:val="none"/>
        </w:rPr>
        <w:t>2.2.2 招标文件的澄清将在投标人须知前附表规定的投标截止时间</w:t>
      </w:r>
      <w:r>
        <w:rPr>
          <w:rFonts w:hint="eastAsia"/>
          <w:color w:val="auto"/>
          <w:highlight w:val="none"/>
          <w:lang w:val="en-US" w:eastAsia="zh-CN"/>
        </w:rPr>
        <w:t>2</w:t>
      </w:r>
      <w:r>
        <w:rPr>
          <w:rFonts w:hint="eastAsia"/>
          <w:color w:val="auto"/>
          <w:highlight w:val="none"/>
        </w:rPr>
        <w:t>天前以投标人须知前附表规定的时间和方式发布，但不指明澄清问题的来源。如果澄清发布的时间距投标截止时间不足</w:t>
      </w:r>
      <w:r>
        <w:rPr>
          <w:rFonts w:hint="eastAsia"/>
          <w:color w:val="auto"/>
          <w:highlight w:val="none"/>
          <w:lang w:val="en-US" w:eastAsia="zh-CN"/>
        </w:rPr>
        <w:t>2</w:t>
      </w:r>
      <w:r>
        <w:rPr>
          <w:rFonts w:hint="eastAsia"/>
          <w:color w:val="auto"/>
          <w:highlight w:val="none"/>
        </w:rPr>
        <w:t>天，相应延长投标截止时间。</w:t>
      </w:r>
    </w:p>
    <w:p>
      <w:pPr>
        <w:ind w:firstLine="480" w:firstLineChars="200"/>
        <w:rPr>
          <w:color w:val="auto"/>
          <w:highlight w:val="none"/>
        </w:rPr>
      </w:pPr>
      <w:r>
        <w:rPr>
          <w:rFonts w:hint="eastAsia"/>
          <w:color w:val="auto"/>
          <w:highlight w:val="none"/>
        </w:rPr>
        <w:t>2.2.3投标人在收到澄清后，应在投标人须知前附表规定的时间内以书面形式通知招标人，确认已收到该澄清。</w:t>
      </w:r>
    </w:p>
    <w:p>
      <w:pPr>
        <w:pStyle w:val="6"/>
        <w:spacing w:before="0" w:after="0" w:line="360" w:lineRule="auto"/>
        <w:rPr>
          <w:rFonts w:hint="eastAsia" w:ascii="黑体" w:hAnsi="黑体" w:eastAsia="黑体" w:cs="黑体"/>
          <w:b w:val="0"/>
          <w:bCs w:val="0"/>
          <w:color w:val="auto"/>
          <w:sz w:val="24"/>
          <w:szCs w:val="24"/>
          <w:highlight w:val="none"/>
        </w:rPr>
      </w:pPr>
      <w:bookmarkStart w:id="275" w:name="_Toc152045545"/>
      <w:bookmarkStart w:id="276" w:name="_Toc340144359"/>
      <w:bookmarkStart w:id="277" w:name="_Toc9503582"/>
      <w:bookmarkStart w:id="278" w:name="_Toc152042321"/>
      <w:bookmarkStart w:id="279" w:name="_Toc15132"/>
      <w:bookmarkStart w:id="280" w:name="_Toc340144529"/>
      <w:bookmarkStart w:id="281" w:name="_Toc32434"/>
      <w:bookmarkStart w:id="282" w:name="_Toc383008084"/>
      <w:bookmarkStart w:id="283" w:name="_Toc8835001"/>
      <w:bookmarkStart w:id="284" w:name="_Toc340138004"/>
      <w:bookmarkStart w:id="285" w:name="_Toc34"/>
      <w:bookmarkStart w:id="286" w:name="_Toc21130"/>
      <w:bookmarkStart w:id="287" w:name="_Toc381871242"/>
      <w:bookmarkStart w:id="288" w:name="_Toc10196"/>
      <w:bookmarkStart w:id="289" w:name="_Toc144974513"/>
      <w:bookmarkStart w:id="290" w:name="_Toc14282"/>
      <w:bookmarkStart w:id="291" w:name="_Toc6530"/>
      <w:bookmarkStart w:id="292" w:name="_Toc18930"/>
      <w:bookmarkStart w:id="293" w:name="_Toc28282"/>
      <w:bookmarkStart w:id="294" w:name="_Toc380069443"/>
      <w:bookmarkStart w:id="295" w:name="_Toc8833690"/>
      <w:r>
        <w:rPr>
          <w:rFonts w:hint="eastAsia" w:ascii="黑体" w:hAnsi="黑体" w:eastAsia="黑体" w:cs="黑体"/>
          <w:b w:val="0"/>
          <w:bCs w:val="0"/>
          <w:color w:val="auto"/>
          <w:sz w:val="24"/>
          <w:szCs w:val="24"/>
          <w:highlight w:val="none"/>
        </w:rPr>
        <w:t>2.3 招标文件的修改</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ind w:firstLine="480" w:firstLineChars="200"/>
        <w:rPr>
          <w:color w:val="auto"/>
          <w:highlight w:val="none"/>
        </w:rPr>
      </w:pPr>
      <w:r>
        <w:rPr>
          <w:rFonts w:hint="eastAsia"/>
          <w:color w:val="auto"/>
          <w:highlight w:val="none"/>
        </w:rPr>
        <w:t>2.3.1招标人可以对已发出的招标文件进行必要的修改。修改的内容可能影响投标文件编制的，招标人应当在投标截止时间至少</w:t>
      </w:r>
      <w:r>
        <w:rPr>
          <w:rFonts w:hint="eastAsia"/>
          <w:color w:val="auto"/>
          <w:highlight w:val="none"/>
          <w:lang w:val="en-US" w:eastAsia="zh-CN"/>
        </w:rPr>
        <w:t>2</w:t>
      </w:r>
      <w:r>
        <w:rPr>
          <w:rFonts w:hint="eastAsia"/>
          <w:color w:val="auto"/>
          <w:highlight w:val="none"/>
        </w:rPr>
        <w:t>日前，以“补充招标文件”的形式发布，但不指明澄清问题的来源。投标人的接受时间以签领时间或者补充招标文件</w:t>
      </w:r>
      <w:r>
        <w:rPr>
          <w:rFonts w:hint="eastAsia"/>
          <w:color w:val="auto"/>
          <w:highlight w:val="none"/>
          <w:lang w:val="en-US" w:eastAsia="zh-CN"/>
        </w:rPr>
        <w:t>在公开网站发布时间</w:t>
      </w:r>
      <w:r>
        <w:rPr>
          <w:rFonts w:hint="eastAsia"/>
          <w:color w:val="auto"/>
          <w:highlight w:val="none"/>
        </w:rPr>
        <w:t>为准。该修改内容为招标文件的组成部分。不足</w:t>
      </w:r>
      <w:r>
        <w:rPr>
          <w:rFonts w:hint="eastAsia"/>
          <w:color w:val="auto"/>
          <w:highlight w:val="none"/>
          <w:lang w:val="en-US" w:eastAsia="zh-CN"/>
        </w:rPr>
        <w:t>2</w:t>
      </w:r>
      <w:r>
        <w:rPr>
          <w:rFonts w:hint="eastAsia"/>
          <w:color w:val="auto"/>
          <w:highlight w:val="none"/>
        </w:rPr>
        <w:t>日的，招标人应当顺延提交投标文件的截止时间。详见投标人须知前附表。</w:t>
      </w:r>
    </w:p>
    <w:p>
      <w:pPr>
        <w:ind w:firstLine="480" w:firstLineChars="200"/>
        <w:rPr>
          <w:color w:val="auto"/>
          <w:highlight w:val="none"/>
        </w:rPr>
      </w:pPr>
      <w:r>
        <w:rPr>
          <w:rFonts w:hint="eastAsia"/>
          <w:color w:val="auto"/>
          <w:highlight w:val="none"/>
        </w:rPr>
        <w:t>2.3.2投标人收到修改内容后，应在投标人须知前附表规定的时间内以书面形式通知招标人，确认已收到该修改。</w:t>
      </w:r>
    </w:p>
    <w:p>
      <w:pPr>
        <w:pStyle w:val="4"/>
        <w:numPr>
          <w:ilvl w:val="1"/>
          <w:numId w:val="0"/>
        </w:numPr>
        <w:spacing w:before="0" w:after="0" w:line="360" w:lineRule="auto"/>
        <w:rPr>
          <w:rFonts w:hint="eastAsia"/>
          <w:b w:val="0"/>
          <w:bCs w:val="0"/>
          <w:color w:val="auto"/>
          <w:sz w:val="28"/>
          <w:szCs w:val="28"/>
          <w:highlight w:val="none"/>
        </w:rPr>
      </w:pPr>
      <w:bookmarkStart w:id="296" w:name="_Toc1126"/>
      <w:bookmarkStart w:id="297" w:name="_Toc152045546"/>
      <w:bookmarkStart w:id="298" w:name="_Toc23986"/>
      <w:bookmarkStart w:id="299" w:name="_Toc340138005"/>
      <w:bookmarkStart w:id="300" w:name="_Toc8567"/>
      <w:bookmarkStart w:id="301" w:name="_Toc152042322"/>
      <w:bookmarkStart w:id="302" w:name="_Toc20006"/>
      <w:bookmarkStart w:id="303" w:name="_Toc144974514"/>
      <w:r>
        <w:rPr>
          <w:rFonts w:hint="eastAsia"/>
          <w:b w:val="0"/>
          <w:bCs w:val="0"/>
          <w:color w:val="auto"/>
          <w:sz w:val="28"/>
          <w:szCs w:val="28"/>
          <w:highlight w:val="none"/>
        </w:rPr>
        <w:t>3. 投标文件</w:t>
      </w:r>
      <w:bookmarkEnd w:id="296"/>
      <w:bookmarkEnd w:id="297"/>
      <w:bookmarkEnd w:id="298"/>
      <w:bookmarkEnd w:id="299"/>
      <w:bookmarkEnd w:id="300"/>
      <w:bookmarkEnd w:id="301"/>
      <w:bookmarkEnd w:id="302"/>
      <w:bookmarkEnd w:id="303"/>
    </w:p>
    <w:p>
      <w:pPr>
        <w:pStyle w:val="6"/>
        <w:spacing w:before="0" w:after="0" w:line="360" w:lineRule="auto"/>
        <w:rPr>
          <w:rFonts w:hint="eastAsia" w:ascii="黑体" w:hAnsi="黑体" w:eastAsia="黑体" w:cs="黑体"/>
          <w:b w:val="0"/>
          <w:bCs w:val="0"/>
          <w:color w:val="auto"/>
          <w:sz w:val="24"/>
          <w:szCs w:val="24"/>
          <w:highlight w:val="none"/>
        </w:rPr>
      </w:pPr>
      <w:bookmarkStart w:id="304" w:name="_Toc19602"/>
      <w:bookmarkStart w:id="305" w:name="_Toc152045547"/>
      <w:bookmarkStart w:id="306" w:name="_Toc19330"/>
      <w:bookmarkStart w:id="307" w:name="_Toc12091"/>
      <w:bookmarkStart w:id="308" w:name="_Toc8833692"/>
      <w:bookmarkStart w:id="309" w:name="_Toc144974515"/>
      <w:bookmarkStart w:id="310" w:name="_Toc8835003"/>
      <w:bookmarkStart w:id="311" w:name="_Toc383008086"/>
      <w:bookmarkStart w:id="312" w:name="_Toc19073"/>
      <w:bookmarkStart w:id="313" w:name="_Toc380069445"/>
      <w:bookmarkStart w:id="314" w:name="_Toc152042323"/>
      <w:bookmarkStart w:id="315" w:name="_Toc340138006"/>
      <w:bookmarkStart w:id="316" w:name="_Toc340144531"/>
      <w:bookmarkStart w:id="317" w:name="_Toc9503584"/>
      <w:bookmarkStart w:id="318" w:name="_Toc340144361"/>
      <w:bookmarkStart w:id="319" w:name="_Toc21664"/>
      <w:bookmarkStart w:id="320" w:name="_Toc12624"/>
      <w:bookmarkStart w:id="321" w:name="_Toc381871244"/>
      <w:bookmarkStart w:id="322" w:name="_Toc7347"/>
      <w:bookmarkStart w:id="323" w:name="_Toc10052"/>
      <w:bookmarkStart w:id="324" w:name="_Toc5841"/>
      <w:r>
        <w:rPr>
          <w:rFonts w:hint="eastAsia" w:ascii="黑体" w:hAnsi="黑体" w:eastAsia="黑体" w:cs="黑体"/>
          <w:b w:val="0"/>
          <w:bCs w:val="0"/>
          <w:color w:val="auto"/>
          <w:sz w:val="24"/>
          <w:szCs w:val="24"/>
          <w:highlight w:val="none"/>
        </w:rPr>
        <w:t>3.1 投标文件的组成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ind w:firstLine="480" w:firstLineChars="200"/>
        <w:rPr>
          <w:rFonts w:hint="eastAsia"/>
          <w:color w:val="auto"/>
          <w:highlight w:val="none"/>
        </w:rPr>
      </w:pPr>
      <w:r>
        <w:rPr>
          <w:rFonts w:hint="eastAsia"/>
          <w:color w:val="auto"/>
          <w:highlight w:val="none"/>
        </w:rPr>
        <w:t>3.1.1投标文件由正本</w:t>
      </w:r>
      <w:r>
        <w:rPr>
          <w:color w:val="auto"/>
          <w:highlight w:val="none"/>
        </w:rPr>
        <w:t>、副本、电子版组成</w:t>
      </w:r>
      <w:r>
        <w:rPr>
          <w:rFonts w:hint="eastAsia"/>
          <w:color w:val="auto"/>
          <w:highlight w:val="none"/>
        </w:rPr>
        <w:t>，应包括下列内容：</w:t>
      </w:r>
    </w:p>
    <w:p>
      <w:pPr>
        <w:ind w:firstLine="650" w:firstLineChars="271"/>
        <w:rPr>
          <w:rFonts w:hint="eastAsia"/>
          <w:color w:val="auto"/>
          <w:highlight w:val="none"/>
        </w:rPr>
      </w:pPr>
      <w:r>
        <w:rPr>
          <w:rFonts w:hint="eastAsia"/>
          <w:color w:val="auto"/>
          <w:highlight w:val="none"/>
        </w:rPr>
        <w:t>3.1.1.1投标文件正本应包括招标文件第五章投标文件格式要求的全部内容；</w:t>
      </w:r>
    </w:p>
    <w:p>
      <w:pPr>
        <w:ind w:firstLine="650" w:firstLineChars="271"/>
        <w:rPr>
          <w:rFonts w:hint="eastAsia"/>
          <w:color w:val="auto"/>
          <w:highlight w:val="none"/>
        </w:rPr>
      </w:pPr>
      <w:r>
        <w:rPr>
          <w:rFonts w:hint="eastAsia"/>
          <w:color w:val="auto"/>
          <w:highlight w:val="none"/>
        </w:rPr>
        <w:t>3.1.1.2投标文件副本可为正本</w:t>
      </w:r>
      <w:r>
        <w:rPr>
          <w:color w:val="auto"/>
          <w:highlight w:val="none"/>
        </w:rPr>
        <w:t>复印件。</w:t>
      </w:r>
    </w:p>
    <w:p>
      <w:pPr>
        <w:ind w:left="142" w:leftChars="59" w:firstLine="480" w:firstLineChars="200"/>
        <w:rPr>
          <w:rFonts w:hint="eastAsia"/>
          <w:color w:val="auto"/>
          <w:highlight w:val="none"/>
        </w:rPr>
      </w:pPr>
      <w:r>
        <w:rPr>
          <w:rFonts w:hint="eastAsia"/>
          <w:color w:val="auto"/>
          <w:highlight w:val="none"/>
        </w:rPr>
        <w:t>3.1.1.3投标文件电子版。</w:t>
      </w:r>
    </w:p>
    <w:p>
      <w:pPr>
        <w:pStyle w:val="6"/>
        <w:spacing w:before="0" w:after="0" w:line="360" w:lineRule="auto"/>
        <w:rPr>
          <w:rFonts w:hint="eastAsia" w:ascii="黑体" w:hAnsi="黑体" w:eastAsia="黑体" w:cs="黑体"/>
          <w:b w:val="0"/>
          <w:bCs w:val="0"/>
          <w:color w:val="auto"/>
          <w:sz w:val="24"/>
          <w:szCs w:val="24"/>
          <w:highlight w:val="none"/>
        </w:rPr>
      </w:pPr>
      <w:bookmarkStart w:id="325" w:name="_Toc4681"/>
      <w:bookmarkStart w:id="326" w:name="_Toc383008087"/>
      <w:bookmarkStart w:id="327" w:name="_Toc20606"/>
      <w:bookmarkStart w:id="328" w:name="_Toc380069446"/>
      <w:bookmarkStart w:id="329" w:name="_Toc340144532"/>
      <w:bookmarkStart w:id="330" w:name="_Toc30235"/>
      <w:bookmarkStart w:id="331" w:name="_Toc2888"/>
      <w:bookmarkStart w:id="332" w:name="_Toc21668"/>
      <w:bookmarkStart w:id="333" w:name="_Toc152045548"/>
      <w:bookmarkStart w:id="334" w:name="_Toc9503585"/>
      <w:bookmarkStart w:id="335" w:name="_Toc17079"/>
      <w:bookmarkStart w:id="336" w:name="_Toc152042324"/>
      <w:bookmarkStart w:id="337" w:name="_Toc144974516"/>
      <w:bookmarkStart w:id="338" w:name="_Toc18424"/>
      <w:bookmarkStart w:id="339" w:name="_Toc340144362"/>
      <w:bookmarkStart w:id="340" w:name="_Toc18017"/>
      <w:bookmarkStart w:id="341" w:name="_Toc381871245"/>
      <w:bookmarkStart w:id="342" w:name="_Toc8833693"/>
      <w:bookmarkStart w:id="343" w:name="_Toc340138007"/>
      <w:bookmarkStart w:id="344" w:name="_Toc8835004"/>
      <w:bookmarkStart w:id="345" w:name="_Toc8704"/>
      <w:r>
        <w:rPr>
          <w:rFonts w:hint="eastAsia" w:ascii="黑体" w:hAnsi="黑体" w:eastAsia="黑体" w:cs="黑体"/>
          <w:b w:val="0"/>
          <w:bCs w:val="0"/>
          <w:color w:val="auto"/>
          <w:sz w:val="24"/>
          <w:szCs w:val="24"/>
          <w:highlight w:val="none"/>
        </w:rPr>
        <w:t>3.2 投标报价</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ind w:firstLine="480" w:firstLineChars="200"/>
        <w:rPr>
          <w:rFonts w:hint="eastAsia"/>
          <w:color w:val="auto"/>
          <w:highlight w:val="none"/>
        </w:rPr>
      </w:pPr>
      <w:r>
        <w:rPr>
          <w:rFonts w:hint="eastAsia"/>
          <w:color w:val="auto"/>
          <w:highlight w:val="none"/>
        </w:rPr>
        <w:t>3.2.1</w:t>
      </w:r>
      <w:r>
        <w:rPr>
          <w:rFonts w:hint="eastAsia" w:hAnsi="宋体"/>
          <w:color w:val="auto"/>
          <w:szCs w:val="21"/>
          <w:highlight w:val="none"/>
        </w:rPr>
        <w:t>投标人</w:t>
      </w:r>
      <w:r>
        <w:rPr>
          <w:rFonts w:hint="eastAsia"/>
          <w:color w:val="auto"/>
          <w:highlight w:val="none"/>
        </w:rPr>
        <w:t>应</w:t>
      </w:r>
      <w:r>
        <w:rPr>
          <w:color w:val="auto"/>
          <w:highlight w:val="none"/>
        </w:rPr>
        <w:t>在充分考虑</w:t>
      </w:r>
      <w:r>
        <w:rPr>
          <w:rFonts w:hint="eastAsia"/>
          <w:color w:val="auto"/>
          <w:highlight w:val="none"/>
        </w:rPr>
        <w:t>项目</w:t>
      </w:r>
      <w:r>
        <w:rPr>
          <w:color w:val="auto"/>
          <w:highlight w:val="none"/>
        </w:rPr>
        <w:t>的实际工作量、技术含量、难易程度、市场风险及复杂性等因素的基础上进行竞争性报价</w:t>
      </w:r>
      <w:r>
        <w:rPr>
          <w:rFonts w:hint="eastAsia"/>
          <w:color w:val="auto"/>
          <w:highlight w:val="none"/>
        </w:rPr>
        <w:t>。</w:t>
      </w:r>
    </w:p>
    <w:p>
      <w:pPr>
        <w:ind w:firstLine="480" w:firstLineChars="200"/>
        <w:rPr>
          <w:rFonts w:hint="eastAsia"/>
          <w:color w:val="auto"/>
          <w:szCs w:val="21"/>
          <w:highlight w:val="none"/>
        </w:rPr>
      </w:pPr>
      <w:r>
        <w:rPr>
          <w:rFonts w:hint="eastAsia" w:hAnsi="宋体"/>
          <w:color w:val="auto"/>
          <w:szCs w:val="21"/>
          <w:highlight w:val="none"/>
        </w:rPr>
        <w:t>3.2.2</w:t>
      </w:r>
      <w:r>
        <w:rPr>
          <w:rFonts w:hint="eastAsia"/>
          <w:color w:val="auto"/>
          <w:szCs w:val="21"/>
          <w:highlight w:val="none"/>
        </w:rPr>
        <w:t>投标人招标时所报的</w:t>
      </w:r>
      <w:r>
        <w:rPr>
          <w:rFonts w:hint="eastAsia" w:hAnsi="宋体"/>
          <w:color w:val="auto"/>
          <w:szCs w:val="21"/>
          <w:highlight w:val="none"/>
        </w:rPr>
        <w:t>招标报价是指投标人完成</w:t>
      </w:r>
      <w:r>
        <w:rPr>
          <w:rFonts w:hint="eastAsia" w:hAnsi="宋体"/>
          <w:color w:val="auto"/>
          <w:szCs w:val="21"/>
          <w:highlight w:val="none"/>
          <w:lang w:eastAsia="zh-CN"/>
        </w:rPr>
        <w:t>厦门国贸教育集团有限公司选聘C</w:t>
      </w:r>
      <w:r>
        <w:rPr>
          <w:rFonts w:hint="eastAsia" w:hAnsi="宋体"/>
          <w:color w:val="auto"/>
          <w:szCs w:val="21"/>
          <w:highlight w:val="none"/>
          <w:lang w:val="en-US" w:eastAsia="zh-CN"/>
        </w:rPr>
        <w:t>Y</w:t>
      </w:r>
      <w:r>
        <w:rPr>
          <w:rFonts w:hint="eastAsia" w:hAnsi="宋体"/>
          <w:color w:val="auto"/>
          <w:szCs w:val="21"/>
          <w:highlight w:val="none"/>
          <w:lang w:eastAsia="zh-CN"/>
        </w:rPr>
        <w:t>项目资产评估机构</w:t>
      </w:r>
      <w:r>
        <w:rPr>
          <w:rFonts w:hint="eastAsia" w:hAnsi="宋体"/>
          <w:color w:val="auto"/>
          <w:szCs w:val="21"/>
          <w:highlight w:val="none"/>
        </w:rPr>
        <w:t>的所有费用，包括但不限于</w:t>
      </w:r>
      <w:r>
        <w:rPr>
          <w:rFonts w:hint="eastAsia" w:hAnsi="宋体"/>
          <w:color w:val="auto"/>
          <w:szCs w:val="21"/>
          <w:highlight w:val="none"/>
          <w:lang w:val="en-US" w:eastAsia="zh-CN"/>
        </w:rPr>
        <w:t>评估费、</w:t>
      </w:r>
      <w:r>
        <w:rPr>
          <w:rFonts w:hint="eastAsia" w:hAnsi="宋体"/>
          <w:color w:val="auto"/>
          <w:szCs w:val="21"/>
          <w:highlight w:val="none"/>
        </w:rPr>
        <w:t>税费、</w:t>
      </w:r>
      <w:r>
        <w:rPr>
          <w:rFonts w:hint="eastAsia" w:hAnsi="宋体"/>
          <w:color w:val="auto"/>
          <w:szCs w:val="21"/>
          <w:highlight w:val="none"/>
          <w:lang w:val="en-US" w:eastAsia="zh-CN"/>
        </w:rPr>
        <w:t>差旅费、复印费、</w:t>
      </w:r>
      <w:r>
        <w:rPr>
          <w:rFonts w:hint="eastAsia" w:hAnsi="宋体"/>
          <w:color w:val="auto"/>
          <w:szCs w:val="21"/>
          <w:highlight w:val="none"/>
        </w:rPr>
        <w:t>政策性文件规定费用等所有费用，即合同期内总价固定，不予调整。</w:t>
      </w:r>
    </w:p>
    <w:p>
      <w:pPr>
        <w:ind w:firstLine="480" w:firstLineChars="200"/>
        <w:rPr>
          <w:rFonts w:hint="eastAsia" w:hAnsi="宋体"/>
          <w:color w:val="auto"/>
          <w:szCs w:val="21"/>
          <w:highlight w:val="none"/>
        </w:rPr>
      </w:pPr>
    </w:p>
    <w:p>
      <w:pPr>
        <w:ind w:firstLine="480" w:firstLineChars="200"/>
        <w:rPr>
          <w:rFonts w:hint="eastAsia"/>
          <w:color w:val="auto"/>
          <w:highlight w:val="none"/>
        </w:rPr>
      </w:pPr>
      <w:r>
        <w:rPr>
          <w:rFonts w:hint="eastAsia"/>
          <w:color w:val="auto"/>
          <w:highlight w:val="none"/>
        </w:rPr>
        <w:t>3.2.3投标报价应将所有内容考虑在内，如有漏项或缺项，均属于投标人的风险。投标人没有填写的项目将被认为此项目所涉及的全部费用已包含在其他相关项目及投标总价中。</w:t>
      </w:r>
    </w:p>
    <w:p>
      <w:pPr>
        <w:ind w:firstLine="480" w:firstLineChars="200"/>
        <w:rPr>
          <w:rFonts w:hint="eastAsia"/>
          <w:color w:val="auto"/>
          <w:highlight w:val="none"/>
        </w:rPr>
      </w:pPr>
      <w:r>
        <w:rPr>
          <w:rFonts w:hint="eastAsia"/>
          <w:color w:val="auto"/>
          <w:highlight w:val="none"/>
        </w:rPr>
        <w:t>3.2.4本项目投标报价采用的币种为人民币，合同实施时亦以人民币支付。</w:t>
      </w:r>
    </w:p>
    <w:p>
      <w:pPr>
        <w:ind w:firstLine="480" w:firstLineChars="200"/>
        <w:rPr>
          <w:rFonts w:hint="eastAsia"/>
          <w:color w:val="auto"/>
          <w:highlight w:val="none"/>
        </w:rPr>
      </w:pPr>
      <w:r>
        <w:rPr>
          <w:rFonts w:hint="eastAsia"/>
          <w:color w:val="auto"/>
          <w:highlight w:val="none"/>
        </w:rPr>
        <w:t>3.2.5招标人设有最高招标限价的，投标人的投标总报价不得超过最高招标限价，最高招标限价在投标人须知前附表中载明。</w:t>
      </w:r>
    </w:p>
    <w:p>
      <w:pPr>
        <w:pStyle w:val="6"/>
        <w:spacing w:before="0" w:after="0" w:line="360" w:lineRule="auto"/>
        <w:rPr>
          <w:rFonts w:hint="eastAsia" w:ascii="黑体" w:hAnsi="黑体" w:eastAsia="黑体" w:cs="黑体"/>
          <w:b w:val="0"/>
          <w:bCs w:val="0"/>
          <w:color w:val="auto"/>
          <w:sz w:val="24"/>
          <w:szCs w:val="24"/>
          <w:highlight w:val="none"/>
        </w:rPr>
      </w:pPr>
      <w:bookmarkStart w:id="346" w:name="_Toc26551"/>
      <w:bookmarkStart w:id="347" w:name="_Toc8835005"/>
      <w:bookmarkStart w:id="348" w:name="_Toc340144363"/>
      <w:bookmarkStart w:id="349" w:name="_Toc12829"/>
      <w:bookmarkStart w:id="350" w:name="_Toc152042325"/>
      <w:bookmarkStart w:id="351" w:name="_Toc26334"/>
      <w:bookmarkStart w:id="352" w:name="_Toc380069447"/>
      <w:bookmarkStart w:id="353" w:name="_Toc26052"/>
      <w:bookmarkStart w:id="354" w:name="_Toc383008088"/>
      <w:bookmarkStart w:id="355" w:name="_Toc144974517"/>
      <w:bookmarkStart w:id="356" w:name="_Toc5171"/>
      <w:bookmarkStart w:id="357" w:name="_Toc9503586"/>
      <w:bookmarkStart w:id="358" w:name="_Toc152045549"/>
      <w:bookmarkStart w:id="359" w:name="_Toc8833694"/>
      <w:bookmarkStart w:id="360" w:name="_Toc27589"/>
      <w:bookmarkStart w:id="361" w:name="_Toc340144533"/>
      <w:bookmarkStart w:id="362" w:name="_Toc340138008"/>
      <w:bookmarkStart w:id="363" w:name="_Toc381871246"/>
      <w:bookmarkStart w:id="364" w:name="_Toc15984"/>
      <w:bookmarkStart w:id="365" w:name="_Toc8080"/>
      <w:bookmarkStart w:id="366" w:name="_Toc6584"/>
      <w:r>
        <w:rPr>
          <w:rFonts w:hint="eastAsia" w:ascii="黑体" w:hAnsi="黑体" w:eastAsia="黑体" w:cs="黑体"/>
          <w:b w:val="0"/>
          <w:bCs w:val="0"/>
          <w:color w:val="auto"/>
          <w:sz w:val="24"/>
          <w:szCs w:val="24"/>
          <w:highlight w:val="none"/>
        </w:rPr>
        <w:t>3.3 投标有效期</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ind w:firstLine="480" w:firstLineChars="200"/>
        <w:rPr>
          <w:color w:val="auto"/>
          <w:highlight w:val="none"/>
        </w:rPr>
      </w:pPr>
      <w:r>
        <w:rPr>
          <w:rFonts w:hint="eastAsia"/>
          <w:color w:val="auto"/>
          <w:highlight w:val="none"/>
        </w:rPr>
        <w:t>3.3.1在投标人须知前附表规定的投标有效期内，投标人不得要求撤销或修改其投标文件。</w:t>
      </w:r>
    </w:p>
    <w:p>
      <w:pPr>
        <w:ind w:firstLine="480" w:firstLineChars="200"/>
        <w:rPr>
          <w:color w:val="auto"/>
          <w:highlight w:val="none"/>
        </w:rPr>
      </w:pPr>
      <w:r>
        <w:rPr>
          <w:rFonts w:hint="eastAsia"/>
          <w:color w:val="auto"/>
          <w:highlight w:val="none"/>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 </w:t>
      </w:r>
    </w:p>
    <w:p>
      <w:pPr>
        <w:pStyle w:val="6"/>
        <w:spacing w:before="0" w:after="0" w:line="360" w:lineRule="auto"/>
        <w:rPr>
          <w:rFonts w:hint="eastAsia" w:ascii="黑体" w:hAnsi="黑体" w:eastAsia="黑体" w:cs="黑体"/>
          <w:b w:val="0"/>
          <w:bCs w:val="0"/>
          <w:color w:val="auto"/>
          <w:sz w:val="24"/>
          <w:szCs w:val="24"/>
          <w:highlight w:val="none"/>
        </w:rPr>
      </w:pPr>
      <w:bookmarkStart w:id="367" w:name="_Toc152042326"/>
      <w:bookmarkStart w:id="368" w:name="_Toc380069448"/>
      <w:bookmarkStart w:id="369" w:name="_Toc27715"/>
      <w:bookmarkStart w:id="370" w:name="_Toc340144364"/>
      <w:bookmarkStart w:id="371" w:name="_Toc152045550"/>
      <w:bookmarkStart w:id="372" w:name="_Toc144974518"/>
      <w:bookmarkStart w:id="373" w:name="_Toc20070"/>
      <w:bookmarkStart w:id="374" w:name="_Toc381871247"/>
      <w:bookmarkStart w:id="375" w:name="_Toc340138009"/>
      <w:bookmarkStart w:id="376" w:name="_Toc340144534"/>
      <w:bookmarkStart w:id="377" w:name="_Toc8833695"/>
      <w:bookmarkStart w:id="378" w:name="_Toc19694"/>
      <w:bookmarkStart w:id="379" w:name="_Toc383008089"/>
      <w:bookmarkStart w:id="380" w:name="_Toc4839"/>
      <w:bookmarkStart w:id="381" w:name="_Toc19099"/>
      <w:bookmarkStart w:id="382" w:name="_Toc9503587"/>
      <w:bookmarkStart w:id="383" w:name="_Toc9237"/>
      <w:bookmarkStart w:id="384" w:name="_Toc7388"/>
      <w:bookmarkStart w:id="385" w:name="_Toc8835006"/>
      <w:bookmarkStart w:id="386" w:name="_Toc14438"/>
      <w:bookmarkStart w:id="387" w:name="_Toc30197"/>
      <w:r>
        <w:rPr>
          <w:rFonts w:hint="eastAsia" w:ascii="黑体" w:hAnsi="黑体" w:eastAsia="黑体" w:cs="黑体"/>
          <w:b w:val="0"/>
          <w:bCs w:val="0"/>
          <w:color w:val="auto"/>
          <w:sz w:val="24"/>
          <w:szCs w:val="24"/>
          <w:highlight w:val="none"/>
        </w:rPr>
        <w:t xml:space="preserve">3.4 </w:t>
      </w:r>
      <w:bookmarkEnd w:id="367"/>
      <w:bookmarkEnd w:id="368"/>
      <w:bookmarkEnd w:id="369"/>
      <w:bookmarkEnd w:id="370"/>
      <w:bookmarkEnd w:id="371"/>
      <w:bookmarkEnd w:id="372"/>
      <w:bookmarkEnd w:id="373"/>
      <w:bookmarkEnd w:id="374"/>
      <w:bookmarkEnd w:id="375"/>
      <w:bookmarkEnd w:id="376"/>
      <w:r>
        <w:rPr>
          <w:rFonts w:hint="eastAsia" w:ascii="黑体" w:hAnsi="黑体" w:eastAsia="黑体" w:cs="黑体"/>
          <w:b w:val="0"/>
          <w:bCs w:val="0"/>
          <w:color w:val="auto"/>
          <w:sz w:val="24"/>
          <w:szCs w:val="24"/>
          <w:highlight w:val="none"/>
        </w:rPr>
        <w:t>投标担保</w:t>
      </w:r>
      <w:bookmarkEnd w:id="377"/>
      <w:bookmarkEnd w:id="378"/>
      <w:bookmarkEnd w:id="379"/>
      <w:bookmarkEnd w:id="380"/>
      <w:bookmarkEnd w:id="381"/>
      <w:bookmarkEnd w:id="382"/>
      <w:bookmarkEnd w:id="383"/>
      <w:bookmarkEnd w:id="384"/>
      <w:bookmarkEnd w:id="385"/>
      <w:bookmarkEnd w:id="386"/>
      <w:bookmarkEnd w:id="387"/>
    </w:p>
    <w:p>
      <w:pPr>
        <w:ind w:firstLine="820" w:firstLineChars="342"/>
        <w:rPr>
          <w:color w:val="auto"/>
          <w:highlight w:val="none"/>
        </w:rPr>
      </w:pPr>
      <w:r>
        <w:rPr>
          <w:rFonts w:hint="eastAsia"/>
          <w:color w:val="auto"/>
          <w:highlight w:val="none"/>
        </w:rPr>
        <w:t>无</w:t>
      </w:r>
    </w:p>
    <w:p>
      <w:pPr>
        <w:pStyle w:val="6"/>
        <w:spacing w:before="0" w:after="0" w:line="360" w:lineRule="auto"/>
        <w:rPr>
          <w:rFonts w:hint="eastAsia" w:ascii="黑体" w:hAnsi="黑体" w:eastAsia="黑体" w:cs="黑体"/>
          <w:b w:val="0"/>
          <w:bCs w:val="0"/>
          <w:color w:val="auto"/>
          <w:sz w:val="24"/>
          <w:szCs w:val="24"/>
          <w:highlight w:val="none"/>
        </w:rPr>
      </w:pPr>
      <w:bookmarkStart w:id="388" w:name="_Toc144974520"/>
      <w:bookmarkStart w:id="389" w:name="_Toc18529"/>
      <w:bookmarkStart w:id="390" w:name="_Toc14447"/>
      <w:bookmarkStart w:id="391" w:name="_Toc152045552"/>
      <w:bookmarkStart w:id="392" w:name="_Toc340138010"/>
      <w:bookmarkStart w:id="393" w:name="_Toc383008090"/>
      <w:bookmarkStart w:id="394" w:name="_Toc380069449"/>
      <w:bookmarkStart w:id="395" w:name="_Toc7424"/>
      <w:bookmarkStart w:id="396" w:name="_Toc9503588"/>
      <w:bookmarkStart w:id="397" w:name="_Toc362"/>
      <w:bookmarkStart w:id="398" w:name="_Toc3380"/>
      <w:bookmarkStart w:id="399" w:name="_Toc340144535"/>
      <w:bookmarkStart w:id="400" w:name="_Toc5182"/>
      <w:bookmarkStart w:id="401" w:name="_Toc8835007"/>
      <w:bookmarkStart w:id="402" w:name="_Toc381871248"/>
      <w:bookmarkStart w:id="403" w:name="_Toc152042328"/>
      <w:bookmarkStart w:id="404" w:name="_Toc26836"/>
      <w:bookmarkStart w:id="405" w:name="_Toc8833696"/>
      <w:bookmarkStart w:id="406" w:name="_Toc340144365"/>
      <w:bookmarkStart w:id="407" w:name="_Toc31028"/>
      <w:bookmarkStart w:id="408" w:name="_Toc28646"/>
      <w:r>
        <w:rPr>
          <w:rFonts w:hint="eastAsia" w:ascii="黑体" w:hAnsi="黑体" w:eastAsia="黑体" w:cs="黑体"/>
          <w:b w:val="0"/>
          <w:bCs w:val="0"/>
          <w:color w:val="auto"/>
          <w:sz w:val="24"/>
          <w:szCs w:val="24"/>
          <w:highlight w:val="none"/>
        </w:rPr>
        <w:t>3.5 资格审查资料</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ind w:firstLine="484" w:firstLineChars="202"/>
        <w:rPr>
          <w:rFonts w:hint="default" w:eastAsia="宋体"/>
          <w:color w:val="auto"/>
          <w:szCs w:val="21"/>
          <w:highlight w:val="none"/>
          <w:lang w:val="en-US" w:eastAsia="zh-CN"/>
        </w:rPr>
      </w:pPr>
      <w:bookmarkStart w:id="409" w:name="_Toc9503589"/>
      <w:bookmarkStart w:id="410" w:name="_Toc152045553"/>
      <w:bookmarkStart w:id="411" w:name="_Toc383008091"/>
      <w:bookmarkStart w:id="412" w:name="_Toc22258"/>
      <w:bookmarkStart w:id="413" w:name="_Toc31241"/>
      <w:bookmarkStart w:id="414" w:name="_Toc8835008"/>
      <w:bookmarkStart w:id="415" w:name="_Toc17495"/>
      <w:bookmarkStart w:id="416" w:name="_Toc10742"/>
      <w:bookmarkStart w:id="417" w:name="_Toc340144366"/>
      <w:bookmarkStart w:id="418" w:name="_Toc340144536"/>
      <w:bookmarkStart w:id="419" w:name="_Toc16996"/>
      <w:bookmarkStart w:id="420" w:name="_Toc144974521"/>
      <w:bookmarkStart w:id="421" w:name="_Toc8392"/>
      <w:bookmarkStart w:id="422" w:name="_Toc381871249"/>
      <w:bookmarkStart w:id="423" w:name="_Toc8833697"/>
      <w:bookmarkStart w:id="424" w:name="_Toc16069"/>
      <w:bookmarkStart w:id="425" w:name="_Toc340138011"/>
      <w:bookmarkStart w:id="426" w:name="_Toc380069450"/>
      <w:bookmarkStart w:id="427" w:name="_Toc152042329"/>
      <w:r>
        <w:rPr>
          <w:color w:val="auto"/>
          <w:szCs w:val="21"/>
          <w:highlight w:val="none"/>
        </w:rPr>
        <w:t>3</w:t>
      </w:r>
      <w:r>
        <w:rPr>
          <w:rFonts w:hint="eastAsia"/>
          <w:color w:val="auto"/>
          <w:szCs w:val="21"/>
          <w:highlight w:val="none"/>
        </w:rPr>
        <w:t>.</w:t>
      </w:r>
      <w:r>
        <w:rPr>
          <w:rFonts w:hint="eastAsia"/>
          <w:color w:val="auto"/>
          <w:szCs w:val="21"/>
          <w:highlight w:val="none"/>
          <w:lang w:val="en-US" w:eastAsia="zh-CN"/>
        </w:rPr>
        <w:t>5.1</w:t>
      </w:r>
      <w:r>
        <w:rPr>
          <w:rFonts w:hint="eastAsia"/>
          <w:color w:val="auto"/>
          <w:szCs w:val="21"/>
          <w:highlight w:val="none"/>
        </w:rPr>
        <w:t>在中华人民共和国境内依法注册，</w:t>
      </w:r>
      <w:r>
        <w:rPr>
          <w:rFonts w:hint="eastAsia"/>
          <w:color w:val="auto"/>
          <w:szCs w:val="21"/>
          <w:highlight w:val="none"/>
          <w:lang w:val="en-US" w:eastAsia="zh-CN"/>
        </w:rPr>
        <w:t>且成立5年以上（含）。</w:t>
      </w:r>
    </w:p>
    <w:p>
      <w:pPr>
        <w:ind w:firstLine="484" w:firstLineChars="202"/>
        <w:rPr>
          <w:rFonts w:hint="default" w:ascii="Times New Roman" w:hAnsi="Times New Roman" w:eastAsia="宋体" w:cs="Times New Roman"/>
          <w:color w:val="auto"/>
          <w:szCs w:val="21"/>
          <w:highlight w:val="none"/>
          <w:lang w:val="en-US" w:eastAsia="zh-CN"/>
        </w:rPr>
      </w:pPr>
      <w:r>
        <w:rPr>
          <w:color w:val="auto"/>
          <w:szCs w:val="21"/>
          <w:highlight w:val="none"/>
        </w:rPr>
        <w:t>3</w:t>
      </w:r>
      <w:r>
        <w:rPr>
          <w:rFonts w:hint="eastAsia"/>
          <w:color w:val="auto"/>
          <w:szCs w:val="21"/>
          <w:highlight w:val="none"/>
        </w:rPr>
        <w:t>.</w:t>
      </w:r>
      <w:r>
        <w:rPr>
          <w:rFonts w:hint="eastAsia"/>
          <w:color w:val="auto"/>
          <w:szCs w:val="21"/>
          <w:highlight w:val="none"/>
          <w:lang w:val="en-US" w:eastAsia="zh-CN"/>
        </w:rPr>
        <w:t xml:space="preserve">5.2 </w:t>
      </w:r>
      <w:r>
        <w:rPr>
          <w:rFonts w:hint="eastAsia" w:ascii="Times New Roman" w:hAnsi="Times New Roman" w:eastAsia="宋体" w:cs="Times New Roman"/>
          <w:color w:val="auto"/>
          <w:szCs w:val="21"/>
          <w:highlight w:val="none"/>
          <w:lang w:val="en-US" w:eastAsia="zh-CN"/>
        </w:rPr>
        <w:t>投标人</w:t>
      </w:r>
      <w:r>
        <w:rPr>
          <w:rFonts w:hint="eastAsia" w:ascii="Times New Roman" w:hAnsi="Times New Roman" w:eastAsia="宋体" w:cs="Times New Roman"/>
          <w:color w:val="auto"/>
          <w:szCs w:val="21"/>
          <w:highlight w:val="none"/>
        </w:rPr>
        <w:t>需具备资产评估资格。</w:t>
      </w:r>
    </w:p>
    <w:p>
      <w:pPr>
        <w:ind w:firstLine="484" w:firstLineChars="202"/>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 xml:space="preserve">3.5.3 </w:t>
      </w:r>
      <w:r>
        <w:rPr>
          <w:rFonts w:hint="eastAsia" w:ascii="Times New Roman" w:hAnsi="Times New Roman" w:eastAsia="宋体" w:cs="Times New Roman"/>
          <w:color w:val="auto"/>
          <w:szCs w:val="21"/>
          <w:highlight w:val="none"/>
        </w:rPr>
        <w:t>投标人拟竞聘本项目</w:t>
      </w:r>
      <w:r>
        <w:rPr>
          <w:rFonts w:hint="eastAsia" w:ascii="Times New Roman" w:hAnsi="Times New Roman" w:eastAsia="宋体" w:cs="Times New Roman"/>
          <w:color w:val="auto"/>
          <w:szCs w:val="21"/>
          <w:highlight w:val="none"/>
          <w:lang w:val="en-US" w:eastAsia="zh-CN"/>
        </w:rPr>
        <w:t>评估师</w:t>
      </w:r>
      <w:r>
        <w:rPr>
          <w:rFonts w:hint="eastAsia" w:ascii="Times New Roman" w:hAnsi="Times New Roman" w:eastAsia="宋体" w:cs="Times New Roman"/>
          <w:color w:val="auto"/>
          <w:szCs w:val="21"/>
          <w:highlight w:val="none"/>
          <w:lang w:eastAsia="zh-CN"/>
        </w:rPr>
        <w:t>团队</w:t>
      </w:r>
      <w:r>
        <w:rPr>
          <w:rFonts w:hint="eastAsia" w:ascii="Times New Roman" w:hAnsi="Times New Roman" w:eastAsia="宋体" w:cs="Times New Roman"/>
          <w:color w:val="auto"/>
          <w:szCs w:val="21"/>
          <w:highlight w:val="none"/>
        </w:rPr>
        <w:t>的负责人需连续</w:t>
      </w:r>
      <w:r>
        <w:rPr>
          <w:rFonts w:hint="eastAsia" w:ascii="Times New Roman" w:hAnsi="Times New Roman" w:eastAsia="宋体" w:cs="Times New Roman"/>
          <w:color w:val="auto"/>
          <w:szCs w:val="21"/>
          <w:highlight w:val="none"/>
          <w:lang w:val="en-US" w:eastAsia="zh-CN"/>
        </w:rPr>
        <w:t>从事评估工作5</w:t>
      </w:r>
      <w:r>
        <w:rPr>
          <w:rFonts w:hint="eastAsia" w:ascii="Times New Roman" w:hAnsi="Times New Roman" w:eastAsia="宋体" w:cs="Times New Roman"/>
          <w:color w:val="auto"/>
          <w:szCs w:val="21"/>
          <w:highlight w:val="none"/>
        </w:rPr>
        <w:t>年（含）以上</w:t>
      </w:r>
      <w:r>
        <w:rPr>
          <w:rFonts w:hint="eastAsia" w:ascii="Times New Roman" w:hAnsi="Times New Roman" w:eastAsia="宋体" w:cs="Times New Roman"/>
          <w:color w:val="auto"/>
          <w:szCs w:val="21"/>
          <w:highlight w:val="none"/>
          <w:lang w:eastAsia="zh-CN"/>
        </w:rPr>
        <w:t>。</w:t>
      </w:r>
    </w:p>
    <w:p>
      <w:pPr>
        <w:ind w:firstLine="484" w:firstLineChars="202"/>
        <w:rPr>
          <w:rFonts w:hint="eastAsia" w:eastAsia="宋体"/>
          <w:color w:val="auto"/>
          <w:szCs w:val="21"/>
          <w:highlight w:val="none"/>
          <w:lang w:eastAsia="zh-CN"/>
        </w:rPr>
      </w:pPr>
      <w:r>
        <w:rPr>
          <w:rFonts w:hint="eastAsia"/>
          <w:color w:val="auto"/>
          <w:szCs w:val="21"/>
          <w:highlight w:val="none"/>
          <w:lang w:val="en-US" w:eastAsia="zh-CN"/>
        </w:rPr>
        <w:t xml:space="preserve">3.5.4 </w:t>
      </w:r>
      <w:r>
        <w:rPr>
          <w:rFonts w:hint="eastAsia" w:ascii="Times New Roman" w:hAnsi="Times New Roman" w:eastAsia="宋体" w:cs="Times New Roman"/>
          <w:color w:val="auto"/>
          <w:szCs w:val="21"/>
          <w:highlight w:val="none"/>
        </w:rPr>
        <w:t>投标人</w:t>
      </w:r>
      <w:r>
        <w:rPr>
          <w:rFonts w:hint="eastAsia" w:ascii="Times New Roman" w:hAnsi="Times New Roman" w:eastAsia="宋体" w:cs="Times New Roman"/>
          <w:color w:val="auto"/>
          <w:szCs w:val="21"/>
          <w:highlight w:val="none"/>
          <w:lang w:val="en-US" w:eastAsia="zh-CN"/>
        </w:rPr>
        <w:t>评估师</w:t>
      </w:r>
      <w:r>
        <w:rPr>
          <w:rFonts w:hint="eastAsia"/>
          <w:color w:val="auto"/>
          <w:szCs w:val="21"/>
          <w:highlight w:val="none"/>
        </w:rPr>
        <w:t>不少于</w:t>
      </w:r>
      <w:r>
        <w:rPr>
          <w:rFonts w:hint="eastAsia"/>
          <w:color w:val="auto"/>
          <w:szCs w:val="21"/>
          <w:highlight w:val="none"/>
          <w:lang w:val="en-US" w:eastAsia="zh-CN"/>
        </w:rPr>
        <w:t>10</w:t>
      </w:r>
      <w:r>
        <w:rPr>
          <w:rFonts w:hint="eastAsia"/>
          <w:color w:val="auto"/>
          <w:szCs w:val="21"/>
          <w:highlight w:val="none"/>
        </w:rPr>
        <w:t>人</w:t>
      </w:r>
      <w:r>
        <w:rPr>
          <w:rFonts w:hint="eastAsia"/>
          <w:color w:val="auto"/>
          <w:szCs w:val="21"/>
          <w:highlight w:val="none"/>
          <w:lang w:eastAsia="zh-CN"/>
        </w:rPr>
        <w:t>。</w:t>
      </w:r>
    </w:p>
    <w:p>
      <w:pPr>
        <w:ind w:firstLine="484" w:firstLineChars="202"/>
        <w:rPr>
          <w:rFonts w:hint="eastAsia" w:eastAsia="宋体"/>
          <w:color w:val="auto"/>
          <w:szCs w:val="21"/>
          <w:highlight w:val="none"/>
          <w:lang w:eastAsia="zh-CN"/>
        </w:rPr>
      </w:pPr>
      <w:r>
        <w:rPr>
          <w:color w:val="auto"/>
          <w:szCs w:val="21"/>
          <w:highlight w:val="none"/>
        </w:rPr>
        <w:t>3</w:t>
      </w:r>
      <w:r>
        <w:rPr>
          <w:rFonts w:hint="eastAsia"/>
          <w:color w:val="auto"/>
          <w:szCs w:val="21"/>
          <w:highlight w:val="none"/>
        </w:rPr>
        <w:t>.</w:t>
      </w:r>
      <w:r>
        <w:rPr>
          <w:rFonts w:hint="eastAsia"/>
          <w:color w:val="auto"/>
          <w:szCs w:val="21"/>
          <w:highlight w:val="none"/>
          <w:lang w:val="en-US" w:eastAsia="zh-CN"/>
        </w:rPr>
        <w:t>5.5</w:t>
      </w:r>
      <w:r>
        <w:rPr>
          <w:rFonts w:hint="eastAsia"/>
          <w:color w:val="auto"/>
          <w:szCs w:val="21"/>
          <w:highlight w:val="none"/>
        </w:rPr>
        <w:t>投标人</w:t>
      </w:r>
      <w:r>
        <w:rPr>
          <w:rFonts w:hint="eastAsia"/>
          <w:color w:val="auto"/>
          <w:szCs w:val="21"/>
          <w:highlight w:val="none"/>
          <w:lang w:eastAsia="zh-CN"/>
        </w:rPr>
        <w:t>20</w:t>
      </w:r>
      <w:r>
        <w:rPr>
          <w:rFonts w:hint="eastAsia"/>
          <w:color w:val="auto"/>
          <w:szCs w:val="21"/>
          <w:highlight w:val="none"/>
          <w:lang w:val="en-US" w:eastAsia="zh-CN"/>
        </w:rPr>
        <w:t>18</w:t>
      </w:r>
      <w:r>
        <w:rPr>
          <w:rFonts w:hint="eastAsia"/>
          <w:color w:val="auto"/>
          <w:szCs w:val="21"/>
          <w:highlight w:val="none"/>
        </w:rPr>
        <w:t>年1月1日至今具有至少一个</w:t>
      </w:r>
      <w:r>
        <w:rPr>
          <w:rFonts w:hint="eastAsia"/>
          <w:color w:val="auto"/>
          <w:szCs w:val="21"/>
          <w:highlight w:val="none"/>
          <w:lang w:eastAsia="zh-CN"/>
        </w:rPr>
        <w:t>同类项目</w:t>
      </w:r>
      <w:r>
        <w:rPr>
          <w:rFonts w:hint="eastAsia"/>
          <w:color w:val="auto"/>
          <w:szCs w:val="21"/>
          <w:highlight w:val="none"/>
        </w:rPr>
        <w:t>业绩（</w:t>
      </w:r>
      <w:r>
        <w:rPr>
          <w:rFonts w:hint="eastAsia"/>
          <w:color w:val="auto"/>
          <w:szCs w:val="21"/>
          <w:highlight w:val="none"/>
          <w:lang w:eastAsia="zh-CN"/>
        </w:rPr>
        <w:t>同类项目</w:t>
      </w:r>
      <w:r>
        <w:rPr>
          <w:rFonts w:hint="eastAsia"/>
          <w:color w:val="auto"/>
          <w:szCs w:val="21"/>
          <w:highlight w:val="none"/>
        </w:rPr>
        <w:t>业绩指</w:t>
      </w:r>
      <w:r>
        <w:rPr>
          <w:rFonts w:hint="eastAsia"/>
          <w:color w:val="auto"/>
          <w:szCs w:val="21"/>
          <w:highlight w:val="none"/>
          <w:lang w:val="en-US" w:eastAsia="zh-CN"/>
        </w:rPr>
        <w:t>教育行业投并购资产评估</w:t>
      </w:r>
      <w:r>
        <w:rPr>
          <w:rFonts w:hint="eastAsia"/>
          <w:color w:val="auto"/>
          <w:szCs w:val="21"/>
          <w:highlight w:val="none"/>
        </w:rPr>
        <w:t>项目）</w:t>
      </w:r>
      <w:r>
        <w:rPr>
          <w:rFonts w:hint="eastAsia"/>
          <w:color w:val="auto"/>
          <w:szCs w:val="21"/>
          <w:highlight w:val="none"/>
          <w:lang w:eastAsia="zh-CN"/>
        </w:rPr>
        <w:t>。</w:t>
      </w:r>
    </w:p>
    <w:p>
      <w:pPr>
        <w:ind w:firstLine="484" w:firstLineChars="202"/>
        <w:rPr>
          <w:rFonts w:hint="eastAsia"/>
          <w:color w:val="auto"/>
          <w:szCs w:val="21"/>
          <w:highlight w:val="none"/>
          <w:lang w:val="en-US" w:eastAsia="zh-CN"/>
        </w:rPr>
      </w:pPr>
      <w:r>
        <w:rPr>
          <w:rFonts w:hint="eastAsia"/>
          <w:color w:val="auto"/>
          <w:szCs w:val="21"/>
          <w:highlight w:val="none"/>
          <w:lang w:val="en-US" w:eastAsia="zh-CN"/>
        </w:rPr>
        <w:t>3.5.6投标人签署《廉洁投标承诺书》（详见附件）并加盖公章。</w:t>
      </w:r>
    </w:p>
    <w:p>
      <w:pPr>
        <w:ind w:firstLine="484" w:firstLineChars="202"/>
        <w:rPr>
          <w:rFonts w:hint="default" w:ascii="Times New Roman" w:hAnsi="Times New Roman" w:eastAsia="宋体" w:cs="Times New Roman"/>
          <w:color w:val="auto"/>
          <w:szCs w:val="21"/>
          <w:highlight w:val="none"/>
          <w:lang w:val="en-US" w:eastAsia="zh-CN"/>
        </w:rPr>
      </w:pPr>
    </w:p>
    <w:p>
      <w:pPr>
        <w:pStyle w:val="6"/>
        <w:spacing w:before="0" w:after="0" w:line="360" w:lineRule="auto"/>
        <w:rPr>
          <w:rFonts w:hint="eastAsia" w:ascii="黑体" w:hAnsi="黑体" w:eastAsia="黑体" w:cs="黑体"/>
          <w:b w:val="0"/>
          <w:bCs w:val="0"/>
          <w:color w:val="auto"/>
          <w:sz w:val="24"/>
          <w:szCs w:val="24"/>
          <w:highlight w:val="none"/>
        </w:rPr>
      </w:pPr>
      <w:bookmarkStart w:id="428" w:name="_Toc2934"/>
      <w:bookmarkStart w:id="429" w:name="_Toc28647"/>
      <w:r>
        <w:rPr>
          <w:rFonts w:hint="eastAsia" w:ascii="黑体" w:hAnsi="黑体" w:eastAsia="黑体" w:cs="黑体"/>
          <w:b w:val="0"/>
          <w:bCs w:val="0"/>
          <w:color w:val="auto"/>
          <w:sz w:val="24"/>
          <w:szCs w:val="24"/>
          <w:highlight w:val="none"/>
        </w:rPr>
        <w:t>3.6 备选投标方案</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ind w:firstLine="480" w:firstLineChars="200"/>
        <w:rPr>
          <w:color w:val="auto"/>
          <w:highlight w:val="none"/>
        </w:rPr>
      </w:pPr>
      <w:r>
        <w:rPr>
          <w:rFonts w:hint="eastAsia"/>
          <w:color w:val="auto"/>
          <w:highlight w:val="none"/>
        </w:rPr>
        <w:t>除投标人须知前附表另有规定外，投标人不得递交备选投标方案。</w:t>
      </w:r>
    </w:p>
    <w:p>
      <w:pPr>
        <w:pStyle w:val="6"/>
        <w:spacing w:before="0" w:after="0" w:line="360" w:lineRule="auto"/>
        <w:rPr>
          <w:rFonts w:hint="eastAsia" w:ascii="黑体" w:hAnsi="黑体" w:eastAsia="黑体" w:cs="黑体"/>
          <w:b w:val="0"/>
          <w:bCs w:val="0"/>
          <w:color w:val="auto"/>
          <w:sz w:val="24"/>
          <w:szCs w:val="24"/>
          <w:highlight w:val="none"/>
        </w:rPr>
      </w:pPr>
      <w:bookmarkStart w:id="430" w:name="_Toc8835009"/>
      <w:bookmarkStart w:id="431" w:name="_Toc8833698"/>
      <w:bookmarkStart w:id="432" w:name="_Toc9274"/>
      <w:bookmarkStart w:id="433" w:name="_Toc20837"/>
      <w:bookmarkStart w:id="434" w:name="_Toc15455"/>
      <w:bookmarkStart w:id="435" w:name="_Toc21736"/>
      <w:bookmarkStart w:id="436" w:name="_Toc9503590"/>
      <w:bookmarkStart w:id="437" w:name="_Toc152045554"/>
      <w:bookmarkStart w:id="438" w:name="_Toc380069451"/>
      <w:bookmarkStart w:id="439" w:name="_Toc7204"/>
      <w:bookmarkStart w:id="440" w:name="_Toc340144367"/>
      <w:bookmarkStart w:id="441" w:name="_Toc9313"/>
      <w:bookmarkStart w:id="442" w:name="_Toc13361"/>
      <w:bookmarkStart w:id="443" w:name="_Toc340144537"/>
      <w:bookmarkStart w:id="444" w:name="_Toc4306"/>
      <w:bookmarkStart w:id="445" w:name="_Toc340138012"/>
      <w:bookmarkStart w:id="446" w:name="_Toc23674"/>
      <w:bookmarkStart w:id="447" w:name="_Toc152042330"/>
      <w:bookmarkStart w:id="448" w:name="_Toc144974522"/>
      <w:bookmarkStart w:id="449" w:name="_Toc381871250"/>
      <w:bookmarkStart w:id="450" w:name="_Toc383008092"/>
      <w:r>
        <w:rPr>
          <w:rFonts w:hint="eastAsia" w:ascii="黑体" w:hAnsi="黑体" w:eastAsia="黑体" w:cs="黑体"/>
          <w:b w:val="0"/>
          <w:bCs w:val="0"/>
          <w:color w:val="auto"/>
          <w:sz w:val="24"/>
          <w:szCs w:val="24"/>
          <w:highlight w:val="none"/>
        </w:rPr>
        <w:t>3.7 投标文件的编制</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ind w:firstLine="480" w:firstLineChars="200"/>
        <w:rPr>
          <w:color w:val="auto"/>
          <w:highlight w:val="none"/>
        </w:rPr>
      </w:pPr>
      <w:r>
        <w:rPr>
          <w:rFonts w:hint="eastAsia"/>
          <w:color w:val="auto"/>
          <w:highlight w:val="none"/>
        </w:rPr>
        <w:t>3.7.1投标文件应按第五章“投标文件格式”进行编写，如有必要，可以增加附页，作为投标文件的组成部分。</w:t>
      </w:r>
    </w:p>
    <w:p>
      <w:pPr>
        <w:ind w:firstLine="480" w:firstLineChars="200"/>
        <w:rPr>
          <w:rFonts w:hint="eastAsia"/>
          <w:color w:val="auto"/>
          <w:szCs w:val="21"/>
          <w:highlight w:val="none"/>
        </w:rPr>
      </w:pPr>
      <w:r>
        <w:rPr>
          <w:rFonts w:hint="eastAsia"/>
          <w:color w:val="auto"/>
          <w:highlight w:val="none"/>
        </w:rPr>
        <w:t>3.7.2投标文件应当对招标文件有关招标范围、质量要求、服务期限、</w:t>
      </w:r>
      <w:r>
        <w:rPr>
          <w:rFonts w:hint="eastAsia"/>
          <w:color w:val="auto"/>
          <w:szCs w:val="21"/>
          <w:highlight w:val="none"/>
        </w:rPr>
        <w:t>投标有效期等实质性内容作出响应。</w:t>
      </w:r>
    </w:p>
    <w:p>
      <w:pPr>
        <w:ind w:firstLine="480" w:firstLineChars="200"/>
        <w:rPr>
          <w:color w:val="auto"/>
          <w:highlight w:val="none"/>
        </w:rPr>
      </w:pPr>
      <w:r>
        <w:rPr>
          <w:rFonts w:hint="eastAsia"/>
          <w:color w:val="auto"/>
          <w:highlight w:val="none"/>
        </w:rPr>
        <w:t>3.7.3投标文件应用不褪色的材料书写或打印，并由投标人的法定代表人或其委托代理人签字或盖章并盖单位公章。委托代理人签字或盖章的，投标文件应附法定代表人签字或盖章的授权委托书。投标文件应尽量避免涂改、行间插字或删除。如果出现上述情况，改动之处应加盖单位公章并由投标人的法定代表人或其授权的代理人签字或盖章确认。签字或盖章的具体要求见投标人须知前附表。</w:t>
      </w:r>
    </w:p>
    <w:p>
      <w:pPr>
        <w:ind w:firstLine="480" w:firstLineChars="200"/>
        <w:rPr>
          <w:color w:val="auto"/>
          <w:highlight w:val="none"/>
        </w:rPr>
      </w:pPr>
      <w:r>
        <w:rPr>
          <w:rFonts w:hint="eastAsia"/>
          <w:color w:val="auto"/>
          <w:highlight w:val="none"/>
        </w:rPr>
        <w:t>3.7.4投标文件正本壹份，副本份数见投标人须知前附表。正本和副本的封面上应清楚地标记“正本”或“副本”的字样。当副本、电子版和正本不一致时，以正本为准。</w:t>
      </w:r>
    </w:p>
    <w:p>
      <w:pPr>
        <w:ind w:firstLine="480" w:firstLineChars="200"/>
        <w:rPr>
          <w:color w:val="auto"/>
          <w:highlight w:val="none"/>
        </w:rPr>
      </w:pPr>
      <w:r>
        <w:rPr>
          <w:rFonts w:hint="eastAsia"/>
          <w:color w:val="auto"/>
          <w:highlight w:val="none"/>
        </w:rPr>
        <w:t>3.7.5投标文件的正本与副本应分别装订成册，并编制目录，具体装订要求见投标人须知前附表规定。</w:t>
      </w:r>
    </w:p>
    <w:p>
      <w:pPr>
        <w:pStyle w:val="4"/>
        <w:numPr>
          <w:ilvl w:val="1"/>
          <w:numId w:val="0"/>
        </w:numPr>
        <w:spacing w:before="0" w:after="0" w:line="360" w:lineRule="auto"/>
        <w:rPr>
          <w:rFonts w:hint="eastAsia"/>
          <w:b w:val="0"/>
          <w:bCs w:val="0"/>
          <w:color w:val="auto"/>
          <w:sz w:val="28"/>
          <w:szCs w:val="28"/>
          <w:highlight w:val="none"/>
        </w:rPr>
      </w:pPr>
      <w:bookmarkStart w:id="451" w:name="_Toc144974523"/>
      <w:bookmarkStart w:id="452" w:name="_Toc27724"/>
      <w:bookmarkStart w:id="453" w:name="_Toc152042331"/>
      <w:bookmarkStart w:id="454" w:name="_Toc340138013"/>
      <w:bookmarkStart w:id="455" w:name="_Toc28668"/>
      <w:bookmarkStart w:id="456" w:name="_Toc152045555"/>
      <w:bookmarkStart w:id="457" w:name="_Toc24355"/>
      <w:bookmarkStart w:id="458" w:name="_Toc29120"/>
      <w:r>
        <w:rPr>
          <w:rFonts w:hint="eastAsia"/>
          <w:b w:val="0"/>
          <w:bCs w:val="0"/>
          <w:color w:val="auto"/>
          <w:sz w:val="28"/>
          <w:szCs w:val="28"/>
          <w:highlight w:val="none"/>
        </w:rPr>
        <w:t xml:space="preserve">4. </w:t>
      </w:r>
      <w:bookmarkEnd w:id="451"/>
      <w:bookmarkEnd w:id="452"/>
      <w:bookmarkEnd w:id="453"/>
      <w:bookmarkEnd w:id="454"/>
      <w:bookmarkEnd w:id="455"/>
      <w:bookmarkEnd w:id="456"/>
      <w:r>
        <w:rPr>
          <w:rFonts w:hint="eastAsia"/>
          <w:b w:val="0"/>
          <w:bCs w:val="0"/>
          <w:color w:val="auto"/>
          <w:sz w:val="28"/>
          <w:szCs w:val="28"/>
          <w:highlight w:val="none"/>
        </w:rPr>
        <w:t>投标</w:t>
      </w:r>
      <w:bookmarkEnd w:id="457"/>
      <w:bookmarkEnd w:id="458"/>
    </w:p>
    <w:p>
      <w:pPr>
        <w:pStyle w:val="6"/>
        <w:spacing w:before="0" w:after="0" w:line="360" w:lineRule="auto"/>
        <w:rPr>
          <w:rFonts w:hint="eastAsia" w:ascii="黑体" w:hAnsi="黑体" w:eastAsia="黑体" w:cs="黑体"/>
          <w:b w:val="0"/>
          <w:bCs w:val="0"/>
          <w:color w:val="auto"/>
          <w:sz w:val="24"/>
          <w:szCs w:val="24"/>
          <w:highlight w:val="none"/>
        </w:rPr>
      </w:pPr>
      <w:bookmarkStart w:id="459" w:name="_Toc17385"/>
      <w:bookmarkStart w:id="460" w:name="_Toc152042332"/>
      <w:bookmarkStart w:id="461" w:name="_Toc383008094"/>
      <w:bookmarkStart w:id="462" w:name="_Toc19979"/>
      <w:bookmarkStart w:id="463" w:name="_Toc2133"/>
      <w:bookmarkStart w:id="464" w:name="_Toc7018"/>
      <w:bookmarkStart w:id="465" w:name="_Toc6664"/>
      <w:bookmarkStart w:id="466" w:name="_Toc9503592"/>
      <w:bookmarkStart w:id="467" w:name="_Toc340138014"/>
      <w:bookmarkStart w:id="468" w:name="_Toc8835011"/>
      <w:bookmarkStart w:id="469" w:name="_Toc381871252"/>
      <w:bookmarkStart w:id="470" w:name="_Toc380069453"/>
      <w:bookmarkStart w:id="471" w:name="_Toc152045556"/>
      <w:bookmarkStart w:id="472" w:name="_Toc144974524"/>
      <w:bookmarkStart w:id="473" w:name="_Toc1402"/>
      <w:bookmarkStart w:id="474" w:name="_Toc31621"/>
      <w:bookmarkStart w:id="475" w:name="_Toc340144539"/>
      <w:bookmarkStart w:id="476" w:name="_Toc31541"/>
      <w:bookmarkStart w:id="477" w:name="_Toc8833700"/>
      <w:bookmarkStart w:id="478" w:name="_Toc22338"/>
      <w:bookmarkStart w:id="479" w:name="_Toc340144369"/>
      <w:bookmarkStart w:id="480" w:name="_Toc306181532"/>
      <w:r>
        <w:rPr>
          <w:rFonts w:hint="eastAsia" w:ascii="黑体" w:hAnsi="黑体" w:eastAsia="黑体" w:cs="黑体"/>
          <w:b w:val="0"/>
          <w:bCs w:val="0"/>
          <w:color w:val="auto"/>
          <w:sz w:val="24"/>
          <w:szCs w:val="24"/>
          <w:highlight w:val="none"/>
        </w:rPr>
        <w:t>4.1 投标文件的密封和标记</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ind w:firstLine="480" w:firstLineChars="200"/>
        <w:rPr>
          <w:color w:val="auto"/>
          <w:highlight w:val="none"/>
        </w:rPr>
      </w:pPr>
      <w:bookmarkStart w:id="481" w:name="_Toc152042333"/>
      <w:bookmarkStart w:id="482" w:name="_Toc152045557"/>
      <w:bookmarkStart w:id="483" w:name="_Toc144974525"/>
      <w:r>
        <w:rPr>
          <w:rFonts w:hint="eastAsia"/>
          <w:color w:val="auto"/>
          <w:highlight w:val="none"/>
        </w:rPr>
        <w:t>4.1.1投标文件的正本与副本应分开包装，加贴封条，并在封套的封口处加盖投标人单位公章。</w:t>
      </w:r>
    </w:p>
    <w:p>
      <w:pPr>
        <w:ind w:firstLine="480" w:firstLineChars="200"/>
        <w:rPr>
          <w:rFonts w:hint="eastAsia"/>
          <w:color w:val="auto"/>
          <w:highlight w:val="none"/>
        </w:rPr>
      </w:pPr>
      <w:bookmarkStart w:id="484" w:name="_Toc305536101"/>
      <w:bookmarkStart w:id="485" w:name="_Toc306184136"/>
      <w:bookmarkStart w:id="486" w:name="_Toc305516290"/>
      <w:bookmarkStart w:id="487" w:name="_Toc306181533"/>
      <w:bookmarkStart w:id="488" w:name="_Toc306183830"/>
      <w:bookmarkStart w:id="489" w:name="_Toc305567314"/>
      <w:bookmarkStart w:id="490" w:name="_Toc306183501"/>
      <w:bookmarkStart w:id="491" w:name="_Toc305508793"/>
      <w:bookmarkStart w:id="492" w:name="_Toc306002195"/>
      <w:r>
        <w:rPr>
          <w:rFonts w:hint="eastAsia"/>
          <w:color w:val="auto"/>
          <w:highlight w:val="none"/>
        </w:rPr>
        <w:t>4.1.2投标文件的封套上应清楚地标记“正本”或“副本”字样，封套上应写明的其他内容见投标人须知前附表。</w:t>
      </w:r>
      <w:bookmarkEnd w:id="484"/>
      <w:bookmarkEnd w:id="485"/>
      <w:bookmarkEnd w:id="486"/>
      <w:bookmarkEnd w:id="487"/>
      <w:bookmarkEnd w:id="488"/>
      <w:bookmarkEnd w:id="489"/>
      <w:bookmarkEnd w:id="490"/>
      <w:bookmarkEnd w:id="491"/>
      <w:bookmarkEnd w:id="492"/>
    </w:p>
    <w:p>
      <w:pPr>
        <w:ind w:firstLine="480" w:firstLineChars="200"/>
        <w:rPr>
          <w:color w:val="auto"/>
          <w:highlight w:val="none"/>
        </w:rPr>
      </w:pPr>
      <w:bookmarkStart w:id="493" w:name="_Toc306181534"/>
      <w:bookmarkStart w:id="494" w:name="_Toc306184137"/>
      <w:bookmarkStart w:id="495" w:name="_Toc305567315"/>
      <w:bookmarkStart w:id="496" w:name="_Toc306183831"/>
      <w:bookmarkStart w:id="497" w:name="_Toc305536102"/>
      <w:bookmarkStart w:id="498" w:name="_Toc305516291"/>
      <w:bookmarkStart w:id="499" w:name="_Toc306002196"/>
      <w:bookmarkStart w:id="500" w:name="_Toc306183502"/>
      <w:bookmarkStart w:id="501" w:name="_Toc305508794"/>
      <w:r>
        <w:rPr>
          <w:rFonts w:hint="eastAsia"/>
          <w:color w:val="auto"/>
          <w:highlight w:val="none"/>
        </w:rPr>
        <w:t>4.1.3未按本章第4.1.1项、第4.1.2项要求密封和加写标记的投标文件及投标文件电子版，招标人不予受理。</w:t>
      </w:r>
      <w:bookmarkEnd w:id="493"/>
      <w:bookmarkEnd w:id="494"/>
      <w:bookmarkEnd w:id="495"/>
      <w:bookmarkEnd w:id="496"/>
      <w:bookmarkEnd w:id="497"/>
      <w:bookmarkEnd w:id="498"/>
      <w:bookmarkEnd w:id="499"/>
      <w:bookmarkEnd w:id="500"/>
      <w:bookmarkEnd w:id="501"/>
    </w:p>
    <w:p>
      <w:pPr>
        <w:pStyle w:val="6"/>
        <w:spacing w:before="0" w:after="0" w:line="360" w:lineRule="auto"/>
        <w:rPr>
          <w:rFonts w:hint="eastAsia" w:ascii="黑体" w:hAnsi="黑体" w:eastAsia="黑体" w:cs="黑体"/>
          <w:b w:val="0"/>
          <w:bCs w:val="0"/>
          <w:color w:val="auto"/>
          <w:sz w:val="24"/>
          <w:szCs w:val="24"/>
          <w:highlight w:val="none"/>
        </w:rPr>
      </w:pPr>
      <w:bookmarkStart w:id="502" w:name="_Toc8833701"/>
      <w:bookmarkStart w:id="503" w:name="_Toc28784"/>
      <w:bookmarkStart w:id="504" w:name="_Toc8835012"/>
      <w:bookmarkStart w:id="505" w:name="_Toc11137"/>
      <w:bookmarkStart w:id="506" w:name="_Toc17517"/>
      <w:bookmarkStart w:id="507" w:name="_Toc5651"/>
      <w:bookmarkStart w:id="508" w:name="_Toc6851"/>
      <w:bookmarkStart w:id="509" w:name="_Toc383008095"/>
      <w:bookmarkStart w:id="510" w:name="_Toc380069454"/>
      <w:bookmarkStart w:id="511" w:name="_Toc340138015"/>
      <w:bookmarkStart w:id="512" w:name="_Toc6823"/>
      <w:bookmarkStart w:id="513" w:name="_Toc9503593"/>
      <w:bookmarkStart w:id="514" w:name="_Toc340144540"/>
      <w:bookmarkStart w:id="515" w:name="_Toc340144370"/>
      <w:bookmarkStart w:id="516" w:name="_Toc28482"/>
      <w:bookmarkStart w:id="517" w:name="_Toc32236"/>
      <w:bookmarkStart w:id="518" w:name="_Toc381871253"/>
      <w:bookmarkStart w:id="519" w:name="_Toc2702"/>
      <w:r>
        <w:rPr>
          <w:rFonts w:hint="eastAsia" w:ascii="黑体" w:hAnsi="黑体" w:eastAsia="黑体" w:cs="黑体"/>
          <w:b w:val="0"/>
          <w:bCs w:val="0"/>
          <w:color w:val="auto"/>
          <w:sz w:val="24"/>
          <w:szCs w:val="24"/>
          <w:highlight w:val="none"/>
        </w:rPr>
        <w:t>4.2 投标文件的递交</w:t>
      </w:r>
      <w:bookmarkEnd w:id="481"/>
      <w:bookmarkEnd w:id="482"/>
      <w:bookmarkEnd w:id="48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ind w:firstLine="480" w:firstLineChars="200"/>
        <w:rPr>
          <w:color w:val="auto"/>
          <w:highlight w:val="none"/>
        </w:rPr>
      </w:pPr>
      <w:r>
        <w:rPr>
          <w:rFonts w:hint="eastAsia"/>
          <w:color w:val="auto"/>
          <w:highlight w:val="none"/>
        </w:rPr>
        <w:t>4.2.1投标人应按规定的投标截止时间前递交投标文件。</w:t>
      </w:r>
    </w:p>
    <w:p>
      <w:pPr>
        <w:ind w:firstLine="480" w:firstLineChars="200"/>
        <w:rPr>
          <w:color w:val="auto"/>
          <w:highlight w:val="none"/>
        </w:rPr>
      </w:pPr>
      <w:r>
        <w:rPr>
          <w:rFonts w:hint="eastAsia"/>
          <w:color w:val="auto"/>
          <w:highlight w:val="none"/>
        </w:rPr>
        <w:t>4.2.2投标人递交投标文件的地点：见投标人须知前附表。</w:t>
      </w:r>
    </w:p>
    <w:p>
      <w:pPr>
        <w:ind w:firstLine="480" w:firstLineChars="200"/>
        <w:rPr>
          <w:color w:val="auto"/>
          <w:highlight w:val="none"/>
        </w:rPr>
      </w:pPr>
      <w:r>
        <w:rPr>
          <w:rFonts w:hint="eastAsia"/>
          <w:color w:val="auto"/>
          <w:highlight w:val="none"/>
        </w:rPr>
        <w:t>4.2.3除投标人须知前附表另有规定外，投标人所递交的投标文件不予退还。</w:t>
      </w:r>
    </w:p>
    <w:p>
      <w:pPr>
        <w:ind w:firstLine="480" w:firstLineChars="200"/>
        <w:rPr>
          <w:color w:val="auto"/>
          <w:highlight w:val="none"/>
        </w:rPr>
      </w:pPr>
      <w:r>
        <w:rPr>
          <w:rFonts w:hint="eastAsia"/>
          <w:color w:val="auto"/>
          <w:highlight w:val="none"/>
        </w:rPr>
        <w:t>4.2.4逾期送达的或者未送达指定地点的投标文件，招标人不予受理。</w:t>
      </w:r>
    </w:p>
    <w:p>
      <w:pPr>
        <w:pStyle w:val="6"/>
        <w:spacing w:before="0" w:after="0" w:line="360" w:lineRule="auto"/>
        <w:rPr>
          <w:rFonts w:hint="eastAsia" w:ascii="黑体" w:hAnsi="黑体" w:eastAsia="黑体" w:cs="黑体"/>
          <w:b w:val="0"/>
          <w:bCs w:val="0"/>
          <w:color w:val="auto"/>
          <w:sz w:val="24"/>
          <w:szCs w:val="24"/>
          <w:highlight w:val="none"/>
        </w:rPr>
      </w:pPr>
      <w:bookmarkStart w:id="520" w:name="_Toc340144371"/>
      <w:bookmarkStart w:id="521" w:name="_Toc340138016"/>
      <w:bookmarkStart w:id="522" w:name="_Toc340144541"/>
      <w:bookmarkStart w:id="523" w:name="_Toc8835013"/>
      <w:bookmarkStart w:id="524" w:name="_Toc6216"/>
      <w:bookmarkStart w:id="525" w:name="_Toc152042334"/>
      <w:bookmarkStart w:id="526" w:name="_Toc795"/>
      <w:bookmarkStart w:id="527" w:name="_Toc152045558"/>
      <w:bookmarkStart w:id="528" w:name="_Toc12887"/>
      <w:bookmarkStart w:id="529" w:name="_Toc22210"/>
      <w:bookmarkStart w:id="530" w:name="_Toc380069455"/>
      <w:bookmarkStart w:id="531" w:name="_Toc8833702"/>
      <w:bookmarkStart w:id="532" w:name="_Toc3675"/>
      <w:bookmarkStart w:id="533" w:name="_Toc4848"/>
      <w:bookmarkStart w:id="534" w:name="_Toc144974526"/>
      <w:bookmarkStart w:id="535" w:name="_Toc2936"/>
      <w:bookmarkStart w:id="536" w:name="_Toc9503594"/>
      <w:bookmarkStart w:id="537" w:name="_Toc383008096"/>
      <w:bookmarkStart w:id="538" w:name="_Toc381871254"/>
      <w:bookmarkStart w:id="539" w:name="_Toc7256"/>
      <w:bookmarkStart w:id="540" w:name="_Toc20009"/>
      <w:r>
        <w:rPr>
          <w:rFonts w:hint="eastAsia" w:ascii="黑体" w:hAnsi="黑体" w:eastAsia="黑体" w:cs="黑体"/>
          <w:b w:val="0"/>
          <w:bCs w:val="0"/>
          <w:color w:val="auto"/>
          <w:sz w:val="24"/>
          <w:szCs w:val="24"/>
          <w:highlight w:val="none"/>
        </w:rPr>
        <w:t>4.3 投标文件的修改与撤回</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ind w:firstLine="480" w:firstLineChars="200"/>
        <w:rPr>
          <w:color w:val="auto"/>
          <w:highlight w:val="none"/>
        </w:rPr>
      </w:pPr>
      <w:r>
        <w:rPr>
          <w:rFonts w:hint="eastAsia"/>
          <w:color w:val="auto"/>
          <w:highlight w:val="none"/>
        </w:rPr>
        <w:t>4.3.1在投标截止时间前，投标人可以修改或撤回已递交的投标文件，但应以书面形式通知招标人。</w:t>
      </w:r>
    </w:p>
    <w:p>
      <w:pPr>
        <w:ind w:firstLine="480" w:firstLineChars="200"/>
        <w:rPr>
          <w:color w:val="auto"/>
          <w:highlight w:val="none"/>
        </w:rPr>
      </w:pPr>
      <w:r>
        <w:rPr>
          <w:rFonts w:hint="eastAsia"/>
          <w:color w:val="auto"/>
          <w:highlight w:val="none"/>
        </w:rPr>
        <w:t>4.3.2投标人修改或撤回已递交投标文件的书面通知应按照本章第3.7.3项的要求签字或盖章。招标人收到书面通知后，向投标人出具签收凭证。</w:t>
      </w:r>
    </w:p>
    <w:p>
      <w:pPr>
        <w:ind w:firstLine="480" w:firstLineChars="200"/>
        <w:rPr>
          <w:color w:val="auto"/>
          <w:highlight w:val="none"/>
        </w:rPr>
      </w:pPr>
      <w:r>
        <w:rPr>
          <w:rFonts w:hint="eastAsia"/>
          <w:color w:val="auto"/>
          <w:highlight w:val="none"/>
        </w:rPr>
        <w:t>4.3.3修改的内容为投标文件的组成部分。修改的投标文件应按照本章第3条、第4条规定进行编制、密封、标记和递交，并标明“修改”字样。</w:t>
      </w:r>
    </w:p>
    <w:p>
      <w:pPr>
        <w:pStyle w:val="4"/>
        <w:numPr>
          <w:ilvl w:val="1"/>
          <w:numId w:val="0"/>
        </w:numPr>
        <w:spacing w:before="0" w:after="0" w:line="360" w:lineRule="auto"/>
        <w:rPr>
          <w:rFonts w:hint="eastAsia" w:eastAsia="黑体"/>
          <w:b w:val="0"/>
          <w:bCs w:val="0"/>
          <w:color w:val="auto"/>
          <w:sz w:val="28"/>
          <w:szCs w:val="28"/>
          <w:highlight w:val="none"/>
          <w:lang w:eastAsia="zh-CN"/>
        </w:rPr>
      </w:pPr>
      <w:bookmarkStart w:id="541" w:name="_Toc152045559"/>
      <w:bookmarkStart w:id="542" w:name="_Toc152042335"/>
      <w:bookmarkStart w:id="543" w:name="_Toc24612"/>
      <w:bookmarkStart w:id="544" w:name="_Toc7032"/>
      <w:bookmarkStart w:id="545" w:name="_Toc144974527"/>
      <w:bookmarkStart w:id="546" w:name="_Toc340138017"/>
      <w:bookmarkStart w:id="547" w:name="_Toc18439"/>
      <w:bookmarkStart w:id="548" w:name="_Toc8823"/>
      <w:r>
        <w:rPr>
          <w:rFonts w:hint="eastAsia"/>
          <w:b w:val="0"/>
          <w:bCs w:val="0"/>
          <w:color w:val="auto"/>
          <w:sz w:val="28"/>
          <w:szCs w:val="28"/>
          <w:highlight w:val="none"/>
        </w:rPr>
        <w:t xml:space="preserve">5. </w:t>
      </w:r>
      <w:bookmarkEnd w:id="541"/>
      <w:bookmarkEnd w:id="542"/>
      <w:bookmarkEnd w:id="543"/>
      <w:bookmarkEnd w:id="544"/>
      <w:bookmarkEnd w:id="545"/>
      <w:bookmarkEnd w:id="546"/>
      <w:r>
        <w:rPr>
          <w:rFonts w:hint="eastAsia"/>
          <w:b w:val="0"/>
          <w:bCs w:val="0"/>
          <w:color w:val="auto"/>
          <w:sz w:val="28"/>
          <w:szCs w:val="28"/>
          <w:highlight w:val="none"/>
          <w:lang w:eastAsia="zh-CN"/>
        </w:rPr>
        <w:t>开标</w:t>
      </w:r>
      <w:bookmarkEnd w:id="547"/>
      <w:bookmarkEnd w:id="548"/>
    </w:p>
    <w:p>
      <w:pPr>
        <w:pStyle w:val="6"/>
        <w:spacing w:before="0" w:after="0" w:line="360" w:lineRule="auto"/>
        <w:rPr>
          <w:rFonts w:hint="eastAsia" w:ascii="黑体" w:hAnsi="黑体" w:eastAsia="黑体" w:cs="黑体"/>
          <w:b w:val="0"/>
          <w:bCs w:val="0"/>
          <w:color w:val="auto"/>
          <w:sz w:val="24"/>
          <w:szCs w:val="24"/>
          <w:highlight w:val="none"/>
        </w:rPr>
      </w:pPr>
      <w:bookmarkStart w:id="549" w:name="_Toc340138018"/>
      <w:bookmarkStart w:id="550" w:name="_Toc32469"/>
      <w:bookmarkStart w:id="551" w:name="_Toc383008098"/>
      <w:bookmarkStart w:id="552" w:name="_Toc17990"/>
      <w:bookmarkStart w:id="553" w:name="_Toc9503596"/>
      <w:bookmarkStart w:id="554" w:name="_Toc340144543"/>
      <w:bookmarkStart w:id="555" w:name="_Toc380069457"/>
      <w:bookmarkStart w:id="556" w:name="_Toc14923"/>
      <w:bookmarkStart w:id="557" w:name="_Toc27940"/>
      <w:bookmarkStart w:id="558" w:name="_Toc3869"/>
      <w:bookmarkStart w:id="559" w:name="_Toc2104"/>
      <w:bookmarkStart w:id="560" w:name="_Toc8833704"/>
      <w:bookmarkStart w:id="561" w:name="_Toc340144373"/>
      <w:bookmarkStart w:id="562" w:name="_Toc152042336"/>
      <w:bookmarkStart w:id="563" w:name="_Toc152045560"/>
      <w:bookmarkStart w:id="564" w:name="_Toc8835015"/>
      <w:bookmarkStart w:id="565" w:name="_Toc381871256"/>
      <w:bookmarkStart w:id="566" w:name="_Toc144974528"/>
      <w:bookmarkStart w:id="567" w:name="_Toc11156"/>
      <w:bookmarkStart w:id="568" w:name="_Toc32739"/>
      <w:bookmarkStart w:id="569" w:name="_Toc21633"/>
      <w:r>
        <w:rPr>
          <w:rFonts w:hint="eastAsia" w:ascii="黑体" w:hAnsi="黑体" w:eastAsia="黑体" w:cs="黑体"/>
          <w:b w:val="0"/>
          <w:bCs w:val="0"/>
          <w:color w:val="auto"/>
          <w:sz w:val="24"/>
          <w:szCs w:val="24"/>
          <w:highlight w:val="none"/>
        </w:rPr>
        <w:t xml:space="preserve">5.1 </w:t>
      </w:r>
      <w:r>
        <w:rPr>
          <w:rFonts w:hint="eastAsia" w:ascii="黑体" w:hAnsi="黑体" w:eastAsia="黑体" w:cs="黑体"/>
          <w:b w:val="0"/>
          <w:bCs w:val="0"/>
          <w:color w:val="auto"/>
          <w:sz w:val="24"/>
          <w:szCs w:val="24"/>
          <w:highlight w:val="none"/>
          <w:lang w:eastAsia="zh-CN"/>
        </w:rPr>
        <w:t>开标</w:t>
      </w:r>
      <w:r>
        <w:rPr>
          <w:rFonts w:hint="eastAsia" w:ascii="黑体" w:hAnsi="黑体" w:eastAsia="黑体" w:cs="黑体"/>
          <w:b w:val="0"/>
          <w:bCs w:val="0"/>
          <w:color w:val="auto"/>
          <w:sz w:val="24"/>
          <w:szCs w:val="24"/>
          <w:highlight w:val="none"/>
        </w:rPr>
        <w:t>时间和地点</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spacing w:before="60" w:after="60" w:line="360" w:lineRule="auto"/>
        <w:ind w:firstLine="480" w:firstLineChars="200"/>
        <w:rPr>
          <w:rFonts w:hint="eastAsia" w:ascii="Times New Roman" w:hAnsi="Times New Roman" w:eastAsia="宋体" w:cs="Times New Roman"/>
          <w:color w:val="auto"/>
          <w:highlight w:val="none"/>
        </w:rPr>
      </w:pPr>
      <w:r>
        <w:rPr>
          <w:rFonts w:hint="eastAsia"/>
          <w:color w:val="auto"/>
          <w:highlight w:val="none"/>
        </w:rPr>
        <w:t>招标人在投标人须知前附表规定的</w:t>
      </w:r>
      <w:r>
        <w:rPr>
          <w:rFonts w:hint="eastAsia"/>
          <w:color w:val="auto"/>
          <w:highlight w:val="none"/>
          <w:lang w:eastAsia="zh-CN"/>
        </w:rPr>
        <w:t>开标</w:t>
      </w:r>
      <w:r>
        <w:rPr>
          <w:rFonts w:hint="eastAsia"/>
          <w:color w:val="auto"/>
          <w:highlight w:val="none"/>
        </w:rPr>
        <w:t>时间和地点</w:t>
      </w:r>
      <w:r>
        <w:rPr>
          <w:rFonts w:hint="eastAsia"/>
          <w:color w:val="auto"/>
          <w:highlight w:val="none"/>
          <w:lang w:eastAsia="zh-CN"/>
        </w:rPr>
        <w:t>开标</w:t>
      </w:r>
      <w:r>
        <w:rPr>
          <w:rFonts w:hint="eastAsia"/>
          <w:color w:val="auto"/>
          <w:highlight w:val="none"/>
        </w:rPr>
        <w:t>。</w:t>
      </w:r>
      <w:r>
        <w:rPr>
          <w:rFonts w:hint="eastAsia" w:ascii="Times New Roman" w:hAnsi="Times New Roman" w:eastAsia="宋体" w:cs="Times New Roman"/>
          <w:color w:val="auto"/>
          <w:highlight w:val="none"/>
        </w:rPr>
        <w:t>若招标人认为需要推迟投标截止日期和</w:t>
      </w:r>
      <w:r>
        <w:rPr>
          <w:rFonts w:hint="eastAsia" w:ascii="Times New Roman" w:hAnsi="Times New Roman" w:eastAsia="宋体" w:cs="Times New Roman"/>
          <w:color w:val="auto"/>
          <w:highlight w:val="none"/>
          <w:lang w:val="en-US" w:eastAsia="zh-CN"/>
        </w:rPr>
        <w:t>/或</w:t>
      </w:r>
      <w:r>
        <w:rPr>
          <w:rFonts w:hint="eastAsia" w:ascii="Times New Roman" w:hAnsi="Times New Roman" w:eastAsia="宋体" w:cs="Times New Roman"/>
          <w:color w:val="auto"/>
          <w:highlight w:val="none"/>
        </w:rPr>
        <w:t>开标日期，</w:t>
      </w:r>
      <w:r>
        <w:rPr>
          <w:rFonts w:hint="eastAsia" w:ascii="Times New Roman" w:hAnsi="Times New Roman" w:eastAsia="宋体" w:cs="Times New Roman"/>
          <w:color w:val="000000"/>
          <w:highlight w:val="none"/>
        </w:rPr>
        <w:t>将</w:t>
      </w:r>
      <w:r>
        <w:rPr>
          <w:rFonts w:hint="eastAsia" w:ascii="Times New Roman" w:hAnsi="Times New Roman" w:eastAsia="宋体" w:cs="Times New Roman"/>
          <w:color w:val="000000"/>
          <w:highlight w:val="none"/>
          <w:lang w:val="en-US" w:eastAsia="zh-CN"/>
        </w:rPr>
        <w:t>通过公开渠道</w:t>
      </w:r>
      <w:r>
        <w:rPr>
          <w:rFonts w:hint="eastAsia" w:ascii="Times New Roman" w:hAnsi="Times New Roman" w:eastAsia="宋体" w:cs="Times New Roman"/>
          <w:color w:val="auto"/>
          <w:highlight w:val="none"/>
        </w:rPr>
        <w:t xml:space="preserve">向每一个可能的投标人发出任何有关推迟上述日期的书面通知。 </w:t>
      </w:r>
    </w:p>
    <w:p>
      <w:pPr>
        <w:pStyle w:val="6"/>
        <w:spacing w:before="0" w:after="0" w:line="360" w:lineRule="auto"/>
        <w:rPr>
          <w:rFonts w:hint="eastAsia" w:ascii="黑体" w:hAnsi="黑体" w:eastAsia="黑体" w:cs="黑体"/>
          <w:b w:val="0"/>
          <w:bCs w:val="0"/>
          <w:color w:val="auto"/>
          <w:sz w:val="24"/>
          <w:szCs w:val="24"/>
          <w:highlight w:val="none"/>
        </w:rPr>
      </w:pPr>
      <w:bookmarkStart w:id="570" w:name="_Toc23380"/>
      <w:bookmarkStart w:id="571" w:name="_Toc380069458"/>
      <w:bookmarkStart w:id="572" w:name="_Toc8833705"/>
      <w:bookmarkStart w:id="573" w:name="_Toc13983"/>
      <w:bookmarkStart w:id="574" w:name="_Toc340144544"/>
      <w:bookmarkStart w:id="575" w:name="_Toc8835016"/>
      <w:bookmarkStart w:id="576" w:name="_Toc1598"/>
      <w:bookmarkStart w:id="577" w:name="_Toc26091"/>
      <w:bookmarkStart w:id="578" w:name="_Toc9503597"/>
      <w:bookmarkStart w:id="579" w:name="_Toc340144374"/>
      <w:bookmarkStart w:id="580" w:name="_Toc381871257"/>
      <w:bookmarkStart w:id="581" w:name="_Toc152045561"/>
      <w:bookmarkStart w:id="582" w:name="_Toc989"/>
      <w:bookmarkStart w:id="583" w:name="_Toc2604"/>
      <w:bookmarkStart w:id="584" w:name="_Toc340138019"/>
      <w:bookmarkStart w:id="585" w:name="_Toc26709"/>
      <w:bookmarkStart w:id="586" w:name="_Toc4599"/>
      <w:bookmarkStart w:id="587" w:name="_Toc20172"/>
      <w:bookmarkStart w:id="588" w:name="_Toc144974529"/>
      <w:bookmarkStart w:id="589" w:name="_Toc152042337"/>
      <w:bookmarkStart w:id="590" w:name="_Toc383008099"/>
      <w:r>
        <w:rPr>
          <w:rFonts w:hint="eastAsia" w:ascii="黑体" w:hAnsi="黑体" w:eastAsia="黑体" w:cs="黑体"/>
          <w:b w:val="0"/>
          <w:bCs w:val="0"/>
          <w:color w:val="auto"/>
          <w:sz w:val="24"/>
          <w:szCs w:val="24"/>
          <w:highlight w:val="none"/>
        </w:rPr>
        <w:t xml:space="preserve">5.2 </w:t>
      </w:r>
      <w:r>
        <w:rPr>
          <w:rFonts w:hint="eastAsia" w:ascii="黑体" w:hAnsi="黑体" w:eastAsia="黑体" w:cs="黑体"/>
          <w:b w:val="0"/>
          <w:bCs w:val="0"/>
          <w:color w:val="auto"/>
          <w:sz w:val="24"/>
          <w:szCs w:val="24"/>
          <w:highlight w:val="none"/>
          <w:lang w:eastAsia="zh-CN"/>
        </w:rPr>
        <w:t>开标</w:t>
      </w:r>
      <w:r>
        <w:rPr>
          <w:rFonts w:hint="eastAsia" w:ascii="黑体" w:hAnsi="黑体" w:eastAsia="黑体" w:cs="黑体"/>
          <w:b w:val="0"/>
          <w:bCs w:val="0"/>
          <w:color w:val="auto"/>
          <w:sz w:val="24"/>
          <w:szCs w:val="24"/>
          <w:highlight w:val="none"/>
        </w:rPr>
        <w:t>程序</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ind w:firstLine="480" w:firstLineChars="200"/>
        <w:rPr>
          <w:color w:val="auto"/>
          <w:highlight w:val="none"/>
        </w:rPr>
      </w:pPr>
      <w:r>
        <w:rPr>
          <w:rFonts w:hint="eastAsia"/>
          <w:color w:val="auto"/>
          <w:highlight w:val="none"/>
        </w:rPr>
        <w:t>主持人按下列程序进行</w:t>
      </w:r>
      <w:r>
        <w:rPr>
          <w:rFonts w:hint="eastAsia"/>
          <w:color w:val="auto"/>
          <w:highlight w:val="none"/>
          <w:lang w:eastAsia="zh-CN"/>
        </w:rPr>
        <w:t>开标</w:t>
      </w:r>
      <w:r>
        <w:rPr>
          <w:rFonts w:hint="eastAsia"/>
          <w:color w:val="auto"/>
          <w:highlight w:val="none"/>
        </w:rPr>
        <w:t>：</w:t>
      </w:r>
    </w:p>
    <w:p>
      <w:pPr>
        <w:ind w:firstLine="770" w:firstLineChars="321"/>
        <w:rPr>
          <w:color w:val="auto"/>
          <w:highlight w:val="none"/>
        </w:rPr>
      </w:pPr>
      <w:bookmarkStart w:id="591" w:name="_Toc152042338"/>
      <w:bookmarkStart w:id="592" w:name="_Toc152045562"/>
      <w:bookmarkStart w:id="593" w:name="_Toc144974530"/>
      <w:r>
        <w:rPr>
          <w:rFonts w:hint="eastAsia"/>
          <w:color w:val="auto"/>
          <w:highlight w:val="none"/>
        </w:rPr>
        <w:t>（1）接收投标人在投标截止时间前递交的投标文件；</w:t>
      </w:r>
    </w:p>
    <w:p>
      <w:pPr>
        <w:ind w:firstLine="770" w:firstLineChars="321"/>
        <w:rPr>
          <w:rFonts w:hint="eastAsia"/>
          <w:color w:val="auto"/>
          <w:highlight w:val="none"/>
        </w:rPr>
      </w:pPr>
      <w:r>
        <w:rPr>
          <w:rFonts w:hint="eastAsia"/>
          <w:color w:val="auto"/>
          <w:highlight w:val="none"/>
        </w:rPr>
        <w:t>（2）记录投标文件接收情况，包含投标人名称、投标文件密封情况等信息；</w:t>
      </w:r>
    </w:p>
    <w:p>
      <w:pPr>
        <w:ind w:firstLine="770" w:firstLineChars="321"/>
        <w:rPr>
          <w:rFonts w:hint="eastAsia"/>
          <w:color w:val="auto"/>
          <w:highlight w:val="none"/>
        </w:rPr>
      </w:pPr>
      <w:r>
        <w:rPr>
          <w:rFonts w:hint="eastAsia"/>
          <w:color w:val="auto"/>
          <w:highlight w:val="none"/>
        </w:rPr>
        <w:t>（3）宣布招标活动纪律；</w:t>
      </w:r>
    </w:p>
    <w:p>
      <w:pPr>
        <w:ind w:firstLine="770" w:firstLineChars="321"/>
        <w:rPr>
          <w:color w:val="auto"/>
          <w:highlight w:val="none"/>
        </w:rPr>
      </w:pPr>
      <w:r>
        <w:rPr>
          <w:rFonts w:hint="eastAsia"/>
          <w:color w:val="auto"/>
          <w:highlight w:val="none"/>
        </w:rPr>
        <w:t>（</w:t>
      </w:r>
      <w:r>
        <w:rPr>
          <w:color w:val="auto"/>
          <w:highlight w:val="none"/>
        </w:rPr>
        <w:t>4</w:t>
      </w:r>
      <w:r>
        <w:rPr>
          <w:rFonts w:hint="eastAsia"/>
          <w:color w:val="auto"/>
          <w:highlight w:val="none"/>
        </w:rPr>
        <w:t>）记录人在递交记录上签字确认。</w:t>
      </w:r>
    </w:p>
    <w:p>
      <w:pPr>
        <w:pStyle w:val="4"/>
        <w:numPr>
          <w:ilvl w:val="1"/>
          <w:numId w:val="0"/>
        </w:numPr>
        <w:spacing w:before="0" w:after="0" w:line="360" w:lineRule="auto"/>
        <w:rPr>
          <w:rFonts w:hint="eastAsia"/>
          <w:b w:val="0"/>
          <w:bCs w:val="0"/>
          <w:color w:val="auto"/>
          <w:sz w:val="28"/>
          <w:szCs w:val="28"/>
          <w:highlight w:val="none"/>
        </w:rPr>
      </w:pPr>
      <w:bookmarkStart w:id="594" w:name="_Toc340138020"/>
      <w:bookmarkStart w:id="595" w:name="_Toc7413"/>
      <w:bookmarkStart w:id="596" w:name="_Toc18008"/>
      <w:bookmarkStart w:id="597" w:name="_Toc20644"/>
      <w:bookmarkStart w:id="598" w:name="_Toc32093"/>
      <w:r>
        <w:rPr>
          <w:rFonts w:hint="eastAsia"/>
          <w:b w:val="0"/>
          <w:bCs w:val="0"/>
          <w:color w:val="auto"/>
          <w:sz w:val="28"/>
          <w:szCs w:val="28"/>
          <w:highlight w:val="none"/>
        </w:rPr>
        <w:t xml:space="preserve">6. </w:t>
      </w:r>
      <w:bookmarkEnd w:id="591"/>
      <w:bookmarkEnd w:id="592"/>
      <w:bookmarkEnd w:id="593"/>
      <w:bookmarkEnd w:id="594"/>
      <w:bookmarkEnd w:id="595"/>
      <w:bookmarkEnd w:id="596"/>
      <w:r>
        <w:rPr>
          <w:rFonts w:hint="eastAsia"/>
          <w:b w:val="0"/>
          <w:bCs w:val="0"/>
          <w:color w:val="auto"/>
          <w:sz w:val="28"/>
          <w:szCs w:val="28"/>
          <w:highlight w:val="none"/>
        </w:rPr>
        <w:t>评审</w:t>
      </w:r>
      <w:bookmarkEnd w:id="597"/>
      <w:bookmarkEnd w:id="598"/>
    </w:p>
    <w:p>
      <w:pPr>
        <w:pStyle w:val="6"/>
        <w:spacing w:before="0" w:after="0" w:line="360" w:lineRule="auto"/>
        <w:rPr>
          <w:rFonts w:hint="eastAsia" w:ascii="黑体" w:hAnsi="黑体" w:eastAsia="黑体" w:cs="黑体"/>
          <w:b w:val="0"/>
          <w:bCs w:val="0"/>
          <w:color w:val="auto"/>
          <w:sz w:val="24"/>
          <w:szCs w:val="24"/>
          <w:highlight w:val="none"/>
        </w:rPr>
      </w:pPr>
      <w:bookmarkStart w:id="599" w:name="_Toc340138021"/>
      <w:bookmarkStart w:id="600" w:name="_Toc12165"/>
      <w:bookmarkStart w:id="601" w:name="_Toc144974531"/>
      <w:bookmarkStart w:id="602" w:name="_Toc381871259"/>
      <w:bookmarkStart w:id="603" w:name="_Toc380069460"/>
      <w:bookmarkStart w:id="604" w:name="_Toc340144546"/>
      <w:bookmarkStart w:id="605" w:name="_Toc29116"/>
      <w:bookmarkStart w:id="606" w:name="_Toc152042339"/>
      <w:bookmarkStart w:id="607" w:name="_Toc340144376"/>
      <w:bookmarkStart w:id="608" w:name="_Toc152045563"/>
      <w:bookmarkStart w:id="609" w:name="_Toc32105"/>
      <w:bookmarkStart w:id="610" w:name="_Toc8833707"/>
      <w:bookmarkStart w:id="611" w:name="_Toc383008101"/>
      <w:bookmarkStart w:id="612" w:name="_Toc13039"/>
      <w:bookmarkStart w:id="613" w:name="_Toc9503599"/>
      <w:bookmarkStart w:id="614" w:name="_Toc22604"/>
      <w:bookmarkStart w:id="615" w:name="_Toc27434"/>
      <w:bookmarkStart w:id="616" w:name="_Toc14241"/>
      <w:bookmarkStart w:id="617" w:name="_Toc22255"/>
      <w:bookmarkStart w:id="618" w:name="_Toc32616"/>
      <w:bookmarkStart w:id="619" w:name="_Toc8835018"/>
      <w:r>
        <w:rPr>
          <w:rFonts w:hint="eastAsia" w:ascii="黑体" w:hAnsi="黑体" w:eastAsia="黑体" w:cs="黑体"/>
          <w:b w:val="0"/>
          <w:bCs w:val="0"/>
          <w:color w:val="auto"/>
          <w:sz w:val="24"/>
          <w:szCs w:val="24"/>
          <w:highlight w:val="none"/>
        </w:rPr>
        <w:t xml:space="preserve">6.1 </w:t>
      </w:r>
      <w:bookmarkEnd w:id="599"/>
      <w:bookmarkEnd w:id="600"/>
      <w:bookmarkEnd w:id="601"/>
      <w:bookmarkEnd w:id="602"/>
      <w:bookmarkEnd w:id="603"/>
      <w:bookmarkEnd w:id="604"/>
      <w:bookmarkEnd w:id="605"/>
      <w:bookmarkEnd w:id="606"/>
      <w:bookmarkEnd w:id="607"/>
      <w:bookmarkEnd w:id="608"/>
      <w:r>
        <w:rPr>
          <w:rFonts w:hint="eastAsia" w:ascii="黑体" w:hAnsi="黑体" w:eastAsia="黑体" w:cs="黑体"/>
          <w:b w:val="0"/>
          <w:bCs w:val="0"/>
          <w:color w:val="auto"/>
          <w:sz w:val="24"/>
          <w:szCs w:val="24"/>
          <w:highlight w:val="none"/>
        </w:rPr>
        <w:t>评审委员会</w:t>
      </w:r>
      <w:bookmarkEnd w:id="609"/>
      <w:bookmarkEnd w:id="610"/>
      <w:bookmarkEnd w:id="611"/>
      <w:bookmarkEnd w:id="612"/>
      <w:bookmarkEnd w:id="613"/>
      <w:bookmarkEnd w:id="614"/>
      <w:bookmarkEnd w:id="615"/>
      <w:bookmarkEnd w:id="616"/>
      <w:bookmarkEnd w:id="617"/>
      <w:bookmarkEnd w:id="618"/>
      <w:bookmarkEnd w:id="619"/>
    </w:p>
    <w:p>
      <w:pPr>
        <w:ind w:firstLine="480" w:firstLineChars="200"/>
        <w:rPr>
          <w:rFonts w:hint="eastAsia"/>
          <w:color w:val="auto"/>
          <w:highlight w:val="none"/>
        </w:rPr>
      </w:pPr>
      <w:r>
        <w:rPr>
          <w:rFonts w:hint="eastAsia"/>
          <w:color w:val="auto"/>
          <w:highlight w:val="none"/>
        </w:rPr>
        <w:t>6.1.1评审由招标人依法组建的评审委员会负责。</w:t>
      </w:r>
    </w:p>
    <w:p>
      <w:pPr>
        <w:ind w:firstLine="480" w:firstLineChars="200"/>
        <w:rPr>
          <w:color w:val="auto"/>
          <w:highlight w:val="none"/>
        </w:rPr>
      </w:pPr>
      <w:r>
        <w:rPr>
          <w:rFonts w:hint="eastAsia"/>
          <w:color w:val="auto"/>
          <w:highlight w:val="none"/>
        </w:rPr>
        <w:t>6.1.2评审委员会成员有下列情形之一的，应当回避：</w:t>
      </w:r>
    </w:p>
    <w:p>
      <w:pPr>
        <w:pStyle w:val="514"/>
        <w:ind w:firstLine="718"/>
        <w:rPr>
          <w:color w:val="auto"/>
          <w:highlight w:val="none"/>
        </w:rPr>
      </w:pPr>
      <w:r>
        <w:rPr>
          <w:rFonts w:hAnsi="宋体"/>
          <w:color w:val="auto"/>
          <w:highlight w:val="none"/>
        </w:rPr>
        <w:t>（</w:t>
      </w:r>
      <w:r>
        <w:rPr>
          <w:rFonts w:hint="eastAsia"/>
          <w:color w:val="auto"/>
          <w:highlight w:val="none"/>
        </w:rPr>
        <w:t>1</w:t>
      </w:r>
      <w:r>
        <w:rPr>
          <w:rFonts w:hAnsi="宋体"/>
          <w:color w:val="auto"/>
          <w:highlight w:val="none"/>
        </w:rPr>
        <w:t>）与投标人有经济利益关系，可能影响对投标公正评审的；</w:t>
      </w:r>
    </w:p>
    <w:p>
      <w:pPr>
        <w:pStyle w:val="514"/>
        <w:ind w:firstLine="718"/>
        <w:rPr>
          <w:color w:val="auto"/>
          <w:highlight w:val="none"/>
        </w:rPr>
      </w:pPr>
      <w:r>
        <w:rPr>
          <w:rFonts w:hAnsi="宋体"/>
          <w:color w:val="auto"/>
          <w:highlight w:val="none"/>
        </w:rPr>
        <w:t>（</w:t>
      </w:r>
      <w:r>
        <w:rPr>
          <w:rFonts w:hint="eastAsia"/>
          <w:color w:val="auto"/>
          <w:highlight w:val="none"/>
        </w:rPr>
        <w:t>2</w:t>
      </w:r>
      <w:r>
        <w:rPr>
          <w:rFonts w:hAnsi="宋体"/>
          <w:color w:val="auto"/>
          <w:highlight w:val="none"/>
        </w:rPr>
        <w:t>）曾因在招标、评审以及其他与招标投标有关活动中从事违法行为而受过行政处罚或刑事处罚的。</w:t>
      </w:r>
    </w:p>
    <w:p>
      <w:pPr>
        <w:pStyle w:val="6"/>
        <w:spacing w:before="0" w:after="0" w:line="360" w:lineRule="auto"/>
        <w:rPr>
          <w:rFonts w:hint="eastAsia" w:ascii="黑体" w:hAnsi="黑体" w:eastAsia="黑体" w:cs="黑体"/>
          <w:b w:val="0"/>
          <w:bCs w:val="0"/>
          <w:color w:val="auto"/>
          <w:sz w:val="24"/>
          <w:szCs w:val="24"/>
          <w:highlight w:val="none"/>
        </w:rPr>
      </w:pPr>
      <w:bookmarkStart w:id="620" w:name="_Toc152042340"/>
      <w:bookmarkStart w:id="621" w:name="_Toc340138022"/>
      <w:bookmarkStart w:id="622" w:name="_Toc9725"/>
      <w:bookmarkStart w:id="623" w:name="_Toc9503600"/>
      <w:bookmarkStart w:id="624" w:name="_Toc7223"/>
      <w:bookmarkStart w:id="625" w:name="_Toc8833708"/>
      <w:bookmarkStart w:id="626" w:name="_Toc340144547"/>
      <w:bookmarkStart w:id="627" w:name="_Toc8835019"/>
      <w:bookmarkStart w:id="628" w:name="_Toc383008102"/>
      <w:bookmarkStart w:id="629" w:name="_Toc23256"/>
      <w:bookmarkStart w:id="630" w:name="_Toc380069461"/>
      <w:bookmarkStart w:id="631" w:name="_Toc20502"/>
      <w:bookmarkStart w:id="632" w:name="_Toc2387"/>
      <w:bookmarkStart w:id="633" w:name="_Toc27198"/>
      <w:bookmarkStart w:id="634" w:name="_Toc24896"/>
      <w:bookmarkStart w:id="635" w:name="_Toc340144377"/>
      <w:bookmarkStart w:id="636" w:name="_Toc152045564"/>
      <w:bookmarkStart w:id="637" w:name="_Toc11856"/>
      <w:bookmarkStart w:id="638" w:name="_Toc32200"/>
      <w:bookmarkStart w:id="639" w:name="_Toc381871260"/>
      <w:bookmarkStart w:id="640" w:name="_Toc144974532"/>
      <w:r>
        <w:rPr>
          <w:rFonts w:hint="eastAsia" w:ascii="黑体" w:hAnsi="黑体" w:eastAsia="黑体" w:cs="黑体"/>
          <w:b w:val="0"/>
          <w:bCs w:val="0"/>
          <w:color w:val="auto"/>
          <w:sz w:val="24"/>
          <w:szCs w:val="24"/>
          <w:highlight w:val="none"/>
        </w:rPr>
        <w:t>6.2 评审原则</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ind w:firstLine="480" w:firstLineChars="200"/>
        <w:rPr>
          <w:rFonts w:hint="eastAsia"/>
          <w:color w:val="auto"/>
          <w:highlight w:val="none"/>
        </w:rPr>
      </w:pPr>
      <w:r>
        <w:rPr>
          <w:rFonts w:hint="eastAsia"/>
          <w:color w:val="auto"/>
          <w:highlight w:val="none"/>
        </w:rPr>
        <w:t>评审活动遵循公平、公正、科学和择优的原则。</w:t>
      </w:r>
    </w:p>
    <w:p>
      <w:pPr>
        <w:pStyle w:val="6"/>
        <w:spacing w:before="0" w:after="0" w:line="360" w:lineRule="auto"/>
        <w:rPr>
          <w:rFonts w:hint="eastAsia" w:ascii="黑体" w:hAnsi="黑体" w:eastAsia="黑体" w:cs="黑体"/>
          <w:b w:val="0"/>
          <w:bCs w:val="0"/>
          <w:color w:val="auto"/>
          <w:sz w:val="24"/>
          <w:szCs w:val="24"/>
          <w:highlight w:val="none"/>
        </w:rPr>
      </w:pPr>
      <w:bookmarkStart w:id="641" w:name="_Toc31687"/>
      <w:bookmarkStart w:id="642" w:name="_Toc340144548"/>
      <w:bookmarkStart w:id="643" w:name="_Toc381871261"/>
      <w:bookmarkStart w:id="644" w:name="_Toc152042341"/>
      <w:bookmarkStart w:id="645" w:name="_Toc152045565"/>
      <w:bookmarkStart w:id="646" w:name="_Toc380069462"/>
      <w:bookmarkStart w:id="647" w:name="_Toc340144378"/>
      <w:bookmarkStart w:id="648" w:name="_Toc17849"/>
      <w:bookmarkStart w:id="649" w:name="_Toc340138023"/>
      <w:bookmarkStart w:id="650" w:name="_Toc144974533"/>
      <w:bookmarkStart w:id="651" w:name="_Toc17789"/>
      <w:bookmarkStart w:id="652" w:name="_Toc8835020"/>
      <w:bookmarkStart w:id="653" w:name="_Toc12877"/>
      <w:bookmarkStart w:id="654" w:name="_Toc383008103"/>
      <w:bookmarkStart w:id="655" w:name="_Toc18596"/>
      <w:bookmarkStart w:id="656" w:name="_Toc9503601"/>
      <w:bookmarkStart w:id="657" w:name="_Toc23556"/>
      <w:bookmarkStart w:id="658" w:name="_Toc15504"/>
      <w:bookmarkStart w:id="659" w:name="_Toc8833709"/>
      <w:bookmarkStart w:id="660" w:name="_Toc12041"/>
      <w:bookmarkStart w:id="661" w:name="_Toc13672"/>
      <w:r>
        <w:rPr>
          <w:rFonts w:hint="eastAsia" w:ascii="黑体" w:hAnsi="黑体" w:eastAsia="黑体" w:cs="黑体"/>
          <w:b w:val="0"/>
          <w:bCs w:val="0"/>
          <w:color w:val="auto"/>
          <w:sz w:val="24"/>
          <w:szCs w:val="24"/>
          <w:highlight w:val="none"/>
        </w:rPr>
        <w:t xml:space="preserve">6.3 </w:t>
      </w:r>
      <w:bookmarkEnd w:id="641"/>
      <w:bookmarkEnd w:id="642"/>
      <w:bookmarkEnd w:id="643"/>
      <w:bookmarkEnd w:id="644"/>
      <w:bookmarkEnd w:id="645"/>
      <w:bookmarkEnd w:id="646"/>
      <w:bookmarkEnd w:id="647"/>
      <w:bookmarkEnd w:id="648"/>
      <w:bookmarkEnd w:id="649"/>
      <w:bookmarkEnd w:id="650"/>
      <w:r>
        <w:rPr>
          <w:rFonts w:hint="eastAsia" w:ascii="黑体" w:hAnsi="黑体" w:eastAsia="黑体" w:cs="黑体"/>
          <w:b w:val="0"/>
          <w:bCs w:val="0"/>
          <w:color w:val="auto"/>
          <w:sz w:val="24"/>
          <w:szCs w:val="24"/>
          <w:highlight w:val="none"/>
        </w:rPr>
        <w:t>评审</w:t>
      </w:r>
      <w:bookmarkEnd w:id="651"/>
      <w:bookmarkEnd w:id="652"/>
      <w:bookmarkEnd w:id="653"/>
      <w:bookmarkEnd w:id="654"/>
      <w:bookmarkEnd w:id="655"/>
      <w:bookmarkEnd w:id="656"/>
      <w:bookmarkEnd w:id="657"/>
      <w:bookmarkEnd w:id="658"/>
      <w:bookmarkEnd w:id="659"/>
      <w:bookmarkEnd w:id="660"/>
      <w:bookmarkEnd w:id="661"/>
    </w:p>
    <w:p>
      <w:pPr>
        <w:ind w:firstLine="480" w:firstLineChars="200"/>
        <w:rPr>
          <w:rFonts w:hint="eastAsia"/>
          <w:color w:val="auto"/>
          <w:highlight w:val="none"/>
        </w:rPr>
      </w:pPr>
      <w:r>
        <w:rPr>
          <w:rFonts w:hint="eastAsia"/>
          <w:color w:val="auto"/>
          <w:highlight w:val="none"/>
        </w:rPr>
        <w:t>评审委员会按照第三章“评审办法”规定的方法、评审因素、标准和程序对投标文件进行评审。第三章“评审办法”没有规定的方法、评审因素和标准，不作为评审依据。</w:t>
      </w:r>
    </w:p>
    <w:p>
      <w:pPr>
        <w:pStyle w:val="4"/>
        <w:numPr>
          <w:ilvl w:val="1"/>
          <w:numId w:val="0"/>
        </w:numPr>
        <w:spacing w:before="0" w:after="0" w:line="360" w:lineRule="auto"/>
        <w:rPr>
          <w:rFonts w:hint="eastAsia"/>
          <w:b w:val="0"/>
          <w:bCs w:val="0"/>
          <w:color w:val="auto"/>
          <w:sz w:val="28"/>
          <w:szCs w:val="28"/>
          <w:highlight w:val="none"/>
        </w:rPr>
      </w:pPr>
      <w:bookmarkStart w:id="662" w:name="_Toc152042342"/>
      <w:bookmarkStart w:id="663" w:name="_Toc21693"/>
      <w:bookmarkStart w:id="664" w:name="_Toc20919"/>
      <w:bookmarkStart w:id="665" w:name="_Toc340138024"/>
      <w:bookmarkStart w:id="666" w:name="_Toc144974534"/>
      <w:bookmarkStart w:id="667" w:name="_Toc152045566"/>
      <w:bookmarkStart w:id="668" w:name="_Toc20257"/>
      <w:bookmarkStart w:id="669" w:name="_Toc30775"/>
      <w:r>
        <w:rPr>
          <w:rFonts w:hint="eastAsia"/>
          <w:b w:val="0"/>
          <w:bCs w:val="0"/>
          <w:color w:val="auto"/>
          <w:sz w:val="28"/>
          <w:szCs w:val="28"/>
          <w:highlight w:val="none"/>
        </w:rPr>
        <w:t>7. 合同授予</w:t>
      </w:r>
      <w:bookmarkEnd w:id="662"/>
      <w:bookmarkEnd w:id="663"/>
      <w:bookmarkEnd w:id="664"/>
      <w:bookmarkEnd w:id="665"/>
      <w:bookmarkEnd w:id="666"/>
      <w:bookmarkEnd w:id="667"/>
      <w:bookmarkEnd w:id="668"/>
      <w:bookmarkEnd w:id="669"/>
    </w:p>
    <w:p>
      <w:pPr>
        <w:pStyle w:val="6"/>
        <w:spacing w:before="0" w:after="0" w:line="360" w:lineRule="auto"/>
        <w:rPr>
          <w:rFonts w:hint="eastAsia" w:ascii="黑体" w:hAnsi="黑体" w:eastAsia="黑体" w:cs="黑体"/>
          <w:b w:val="0"/>
          <w:bCs w:val="0"/>
          <w:color w:val="auto"/>
          <w:sz w:val="24"/>
          <w:szCs w:val="24"/>
          <w:highlight w:val="none"/>
        </w:rPr>
      </w:pPr>
      <w:bookmarkStart w:id="670" w:name="_Toc27311"/>
      <w:bookmarkStart w:id="671" w:name="_Toc8835022"/>
      <w:bookmarkStart w:id="672" w:name="_Toc11032"/>
      <w:bookmarkStart w:id="673" w:name="_Toc9503603"/>
      <w:bookmarkStart w:id="674" w:name="_Toc6567"/>
      <w:bookmarkStart w:id="675" w:name="_Toc340138025"/>
      <w:bookmarkStart w:id="676" w:name="_Toc2274"/>
      <w:bookmarkStart w:id="677" w:name="_Toc152045567"/>
      <w:bookmarkStart w:id="678" w:name="_Toc381871263"/>
      <w:bookmarkStart w:id="679" w:name="_Toc26905"/>
      <w:bookmarkStart w:id="680" w:name="_Toc340144550"/>
      <w:bookmarkStart w:id="681" w:name="_Toc577"/>
      <w:bookmarkStart w:id="682" w:name="_Toc383008105"/>
      <w:bookmarkStart w:id="683" w:name="_Toc8833711"/>
      <w:bookmarkStart w:id="684" w:name="_Toc15086"/>
      <w:bookmarkStart w:id="685" w:name="_Toc380069464"/>
      <w:bookmarkStart w:id="686" w:name="_Toc5660"/>
      <w:bookmarkStart w:id="687" w:name="_Toc340144380"/>
      <w:bookmarkStart w:id="688" w:name="_Toc11245"/>
      <w:bookmarkStart w:id="689" w:name="_Toc144974535"/>
      <w:bookmarkStart w:id="690" w:name="_Toc152042343"/>
      <w:r>
        <w:rPr>
          <w:rFonts w:hint="eastAsia" w:ascii="黑体" w:hAnsi="黑体" w:eastAsia="黑体" w:cs="黑体"/>
          <w:b w:val="0"/>
          <w:bCs w:val="0"/>
          <w:color w:val="auto"/>
          <w:sz w:val="24"/>
          <w:szCs w:val="24"/>
          <w:highlight w:val="none"/>
        </w:rPr>
        <w:t>7.1 定标方式</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ind w:firstLine="480" w:firstLineChars="200"/>
        <w:rPr>
          <w:color w:val="auto"/>
          <w:highlight w:val="none"/>
        </w:rPr>
      </w:pPr>
      <w:r>
        <w:rPr>
          <w:rFonts w:hint="eastAsia"/>
          <w:color w:val="auto"/>
          <w:highlight w:val="none"/>
        </w:rPr>
        <w:t>除投标人须知前附表规定评审委员会直接确定中标人外，招标人依据评审委员会推荐的中标候选人，经过洽商确定中标人，评审委员会推荐中标候选人的人数见投标人须知前附表。</w:t>
      </w:r>
    </w:p>
    <w:p>
      <w:pPr>
        <w:pStyle w:val="6"/>
        <w:spacing w:before="0" w:after="0" w:line="360" w:lineRule="auto"/>
        <w:rPr>
          <w:rFonts w:hint="eastAsia" w:ascii="黑体" w:hAnsi="黑体" w:eastAsia="黑体" w:cs="黑体"/>
          <w:b w:val="0"/>
          <w:bCs w:val="0"/>
          <w:color w:val="auto"/>
          <w:sz w:val="24"/>
          <w:szCs w:val="24"/>
          <w:highlight w:val="none"/>
        </w:rPr>
      </w:pPr>
      <w:bookmarkStart w:id="691" w:name="_Toc27687"/>
      <w:bookmarkStart w:id="692" w:name="_Toc8762"/>
      <w:bookmarkStart w:id="693" w:name="_Toc340144551"/>
      <w:bookmarkStart w:id="694" w:name="_Toc340138026"/>
      <w:bookmarkStart w:id="695" w:name="_Toc24331"/>
      <w:bookmarkStart w:id="696" w:name="_Toc9503604"/>
      <w:bookmarkStart w:id="697" w:name="_Toc383008106"/>
      <w:bookmarkStart w:id="698" w:name="_Toc11155"/>
      <w:bookmarkStart w:id="699" w:name="_Toc152042344"/>
      <w:bookmarkStart w:id="700" w:name="_Toc8833712"/>
      <w:bookmarkStart w:id="701" w:name="_Toc380069465"/>
      <w:bookmarkStart w:id="702" w:name="_Toc340144381"/>
      <w:bookmarkStart w:id="703" w:name="_Toc5889"/>
      <w:bookmarkStart w:id="704" w:name="_Toc8835023"/>
      <w:bookmarkStart w:id="705" w:name="_Toc13673"/>
      <w:bookmarkStart w:id="706" w:name="_Toc26934"/>
      <w:bookmarkStart w:id="707" w:name="_Toc144974536"/>
      <w:bookmarkStart w:id="708" w:name="_Toc152045568"/>
      <w:bookmarkStart w:id="709" w:name="_Toc381871264"/>
      <w:bookmarkStart w:id="710" w:name="_Toc13950"/>
      <w:bookmarkStart w:id="711" w:name="_Toc985"/>
      <w:r>
        <w:rPr>
          <w:rFonts w:hint="eastAsia" w:ascii="黑体" w:hAnsi="黑体" w:eastAsia="黑体" w:cs="黑体"/>
          <w:b w:val="0"/>
          <w:bCs w:val="0"/>
          <w:color w:val="auto"/>
          <w:sz w:val="24"/>
          <w:szCs w:val="24"/>
          <w:highlight w:val="none"/>
        </w:rPr>
        <w:t>7.2 中标通知</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ind w:firstLine="480" w:firstLineChars="200"/>
        <w:rPr>
          <w:color w:val="auto"/>
          <w:highlight w:val="none"/>
        </w:rPr>
      </w:pPr>
      <w:r>
        <w:rPr>
          <w:rFonts w:hint="eastAsia"/>
          <w:color w:val="auto"/>
          <w:highlight w:val="none"/>
        </w:rPr>
        <w:t>在投标有效期内，招标人以书面形式向中标人发出中标通知书。</w:t>
      </w:r>
    </w:p>
    <w:p>
      <w:pPr>
        <w:pStyle w:val="6"/>
        <w:spacing w:before="0" w:after="0" w:line="360" w:lineRule="auto"/>
        <w:rPr>
          <w:rFonts w:hint="eastAsia" w:ascii="黑体" w:hAnsi="黑体" w:eastAsia="黑体" w:cs="黑体"/>
          <w:b w:val="0"/>
          <w:bCs w:val="0"/>
          <w:color w:val="auto"/>
          <w:sz w:val="24"/>
          <w:szCs w:val="24"/>
          <w:highlight w:val="none"/>
        </w:rPr>
      </w:pPr>
      <w:bookmarkStart w:id="712" w:name="_Toc22799"/>
      <w:bookmarkStart w:id="713" w:name="_Toc13990"/>
      <w:bookmarkStart w:id="714" w:name="_Toc152045569"/>
      <w:bookmarkStart w:id="715" w:name="_Toc21640"/>
      <w:bookmarkStart w:id="716" w:name="_Toc18544"/>
      <w:bookmarkStart w:id="717" w:name="_Toc29515"/>
      <w:bookmarkStart w:id="718" w:name="_Toc8835024"/>
      <w:bookmarkStart w:id="719" w:name="_Toc13903"/>
      <w:bookmarkStart w:id="720" w:name="_Toc16476"/>
      <w:bookmarkStart w:id="721" w:name="_Toc32543"/>
      <w:bookmarkStart w:id="722" w:name="_Toc152042345"/>
      <w:bookmarkStart w:id="723" w:name="_Toc144974537"/>
      <w:bookmarkStart w:id="724" w:name="_Toc380069466"/>
      <w:bookmarkStart w:id="725" w:name="_Toc340144552"/>
      <w:bookmarkStart w:id="726" w:name="_Toc381871265"/>
      <w:bookmarkStart w:id="727" w:name="_Toc8833713"/>
      <w:bookmarkStart w:id="728" w:name="_Toc340138027"/>
      <w:bookmarkStart w:id="729" w:name="_Toc383008107"/>
      <w:bookmarkStart w:id="730" w:name="_Toc340144382"/>
      <w:bookmarkStart w:id="731" w:name="_Toc31446"/>
      <w:bookmarkStart w:id="732" w:name="_Toc9503605"/>
      <w:r>
        <w:rPr>
          <w:rFonts w:hint="eastAsia" w:ascii="黑体" w:hAnsi="黑体" w:eastAsia="黑体" w:cs="黑体"/>
          <w:b w:val="0"/>
          <w:bCs w:val="0"/>
          <w:color w:val="auto"/>
          <w:sz w:val="24"/>
          <w:szCs w:val="24"/>
          <w:highlight w:val="none"/>
        </w:rPr>
        <w:t>7.3 履约担保</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ind w:firstLine="480" w:firstLineChars="200"/>
        <w:rPr>
          <w:color w:val="auto"/>
          <w:highlight w:val="none"/>
        </w:rPr>
      </w:pPr>
      <w:r>
        <w:rPr>
          <w:rFonts w:hint="eastAsia"/>
          <w:color w:val="auto"/>
          <w:highlight w:val="none"/>
        </w:rPr>
        <w:t>无</w:t>
      </w:r>
    </w:p>
    <w:p>
      <w:pPr>
        <w:pStyle w:val="6"/>
        <w:spacing w:before="0" w:after="0" w:line="360" w:lineRule="auto"/>
        <w:rPr>
          <w:rFonts w:hint="eastAsia" w:ascii="黑体" w:hAnsi="黑体" w:eastAsia="黑体" w:cs="黑体"/>
          <w:b w:val="0"/>
          <w:bCs w:val="0"/>
          <w:color w:val="auto"/>
          <w:sz w:val="24"/>
          <w:szCs w:val="24"/>
          <w:highlight w:val="none"/>
        </w:rPr>
      </w:pPr>
      <w:bookmarkStart w:id="733" w:name="_Toc11136"/>
      <w:bookmarkStart w:id="734" w:name="_Toc144974538"/>
      <w:bookmarkStart w:id="735" w:name="_Toc7681"/>
      <w:bookmarkStart w:id="736" w:name="_Toc12969"/>
      <w:bookmarkStart w:id="737" w:name="_Toc340138028"/>
      <w:bookmarkStart w:id="738" w:name="_Toc27605"/>
      <w:bookmarkStart w:id="739" w:name="_Toc10385"/>
      <w:bookmarkStart w:id="740" w:name="_Toc152042346"/>
      <w:bookmarkStart w:id="741" w:name="_Toc184"/>
      <w:bookmarkStart w:id="742" w:name="_Toc1544"/>
      <w:bookmarkStart w:id="743" w:name="_Toc1271"/>
      <w:bookmarkStart w:id="744" w:name="_Toc380069467"/>
      <w:bookmarkStart w:id="745" w:name="_Toc381871266"/>
      <w:bookmarkStart w:id="746" w:name="_Toc9503606"/>
      <w:bookmarkStart w:id="747" w:name="_Toc8833714"/>
      <w:bookmarkStart w:id="748" w:name="_Toc1072"/>
      <w:bookmarkStart w:id="749" w:name="_Toc8835025"/>
      <w:bookmarkStart w:id="750" w:name="_Toc340144383"/>
      <w:bookmarkStart w:id="751" w:name="_Toc340144553"/>
      <w:bookmarkStart w:id="752" w:name="_Toc383008108"/>
      <w:bookmarkStart w:id="753" w:name="_Toc152045570"/>
      <w:r>
        <w:rPr>
          <w:rFonts w:hint="eastAsia" w:ascii="黑体" w:hAnsi="黑体" w:eastAsia="黑体" w:cs="黑体"/>
          <w:b w:val="0"/>
          <w:bCs w:val="0"/>
          <w:color w:val="auto"/>
          <w:sz w:val="24"/>
          <w:szCs w:val="24"/>
          <w:highlight w:val="none"/>
        </w:rPr>
        <w:t>7.4 签订合同</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ind w:firstLine="480" w:firstLineChars="200"/>
        <w:rPr>
          <w:color w:val="auto"/>
          <w:highlight w:val="none"/>
        </w:rPr>
      </w:pPr>
      <w:bookmarkStart w:id="754" w:name="_Toc378339701"/>
      <w:bookmarkStart w:id="755" w:name="_Toc360896460"/>
      <w:bookmarkStart w:id="756" w:name="_Toc377204811"/>
      <w:bookmarkStart w:id="757" w:name="_Toc355538363"/>
      <w:bookmarkStart w:id="758" w:name="_Toc377205698"/>
      <w:bookmarkStart w:id="759" w:name="_Toc24068"/>
      <w:bookmarkStart w:id="760" w:name="_Toc378001227"/>
      <w:bookmarkStart w:id="761" w:name="_Toc362259008"/>
      <w:bookmarkStart w:id="762" w:name="_Toc355519630"/>
      <w:bookmarkStart w:id="763" w:name="_Toc18272"/>
      <w:bookmarkStart w:id="764" w:name="_Toc361821668"/>
      <w:bookmarkStart w:id="765" w:name="_Toc26665"/>
      <w:bookmarkStart w:id="766" w:name="_Toc16286"/>
      <w:bookmarkStart w:id="767" w:name="_Toc362172242"/>
      <w:r>
        <w:rPr>
          <w:rFonts w:hint="eastAsia"/>
          <w:color w:val="auto"/>
          <w:highlight w:val="none"/>
        </w:rPr>
        <w:t>招标人和中标人应当自中标通知书发出之日起</w:t>
      </w:r>
      <w:r>
        <w:rPr>
          <w:rFonts w:hint="eastAsia"/>
          <w:color w:val="auto"/>
          <w:highlight w:val="none"/>
          <w:lang w:val="en-US" w:eastAsia="zh-CN"/>
        </w:rPr>
        <w:t>6</w:t>
      </w:r>
      <w:r>
        <w:rPr>
          <w:rFonts w:hint="eastAsia"/>
          <w:color w:val="auto"/>
          <w:highlight w:val="none"/>
        </w:rPr>
        <w:t>0天内签订书面合同。中标人无正当理由拒签合同的，招标人取消其中标资格，给招标人造成损失的，还应当赔偿损失。</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4"/>
        <w:numPr>
          <w:ilvl w:val="1"/>
          <w:numId w:val="0"/>
        </w:numPr>
        <w:spacing w:before="0" w:after="0" w:line="360" w:lineRule="auto"/>
        <w:rPr>
          <w:rFonts w:hint="eastAsia"/>
          <w:color w:val="auto"/>
          <w:highlight w:val="none"/>
        </w:rPr>
      </w:pPr>
      <w:bookmarkStart w:id="768" w:name="_Toc152042347"/>
      <w:bookmarkStart w:id="769" w:name="_Toc289002853"/>
      <w:bookmarkStart w:id="770" w:name="_Toc144974539"/>
      <w:bookmarkStart w:id="771" w:name="_Toc152045571"/>
      <w:bookmarkStart w:id="772" w:name="_Toc11480"/>
      <w:bookmarkStart w:id="773" w:name="_Toc7772"/>
      <w:r>
        <w:rPr>
          <w:rFonts w:hint="eastAsia"/>
          <w:b w:val="0"/>
          <w:bCs w:val="0"/>
          <w:color w:val="auto"/>
          <w:sz w:val="28"/>
          <w:szCs w:val="28"/>
          <w:highlight w:val="none"/>
        </w:rPr>
        <w:t xml:space="preserve">8. </w:t>
      </w:r>
      <w:bookmarkEnd w:id="768"/>
      <w:bookmarkEnd w:id="769"/>
      <w:bookmarkEnd w:id="770"/>
      <w:bookmarkEnd w:id="771"/>
      <w:r>
        <w:rPr>
          <w:rFonts w:hint="eastAsia"/>
          <w:b w:val="0"/>
          <w:bCs w:val="0"/>
          <w:color w:val="auto"/>
          <w:sz w:val="28"/>
          <w:szCs w:val="28"/>
          <w:highlight w:val="none"/>
        </w:rPr>
        <w:t>纪律和监督</w:t>
      </w:r>
      <w:bookmarkEnd w:id="772"/>
      <w:bookmarkEnd w:id="773"/>
    </w:p>
    <w:p>
      <w:pPr>
        <w:pStyle w:val="6"/>
        <w:spacing w:before="0" w:after="0" w:line="360" w:lineRule="auto"/>
        <w:rPr>
          <w:rFonts w:hint="eastAsia" w:ascii="黑体" w:hAnsi="黑体" w:eastAsia="黑体" w:cs="黑体"/>
          <w:b w:val="0"/>
          <w:bCs w:val="0"/>
          <w:color w:val="auto"/>
          <w:sz w:val="24"/>
          <w:szCs w:val="24"/>
          <w:highlight w:val="none"/>
        </w:rPr>
      </w:pPr>
      <w:bookmarkStart w:id="774" w:name="_Toc9372"/>
      <w:bookmarkStart w:id="775" w:name="_Toc9503608"/>
      <w:bookmarkStart w:id="776" w:name="_Toc19761"/>
      <w:bookmarkStart w:id="777" w:name="_Toc8835030"/>
      <w:bookmarkStart w:id="778" w:name="_Toc381871271"/>
      <w:bookmarkStart w:id="779" w:name="_Toc340138033"/>
      <w:bookmarkStart w:id="780" w:name="_Toc340144388"/>
      <w:bookmarkStart w:id="781" w:name="_Toc28618"/>
      <w:bookmarkStart w:id="782" w:name="_Toc144974543"/>
      <w:bookmarkStart w:id="783" w:name="_Toc380069469"/>
      <w:bookmarkStart w:id="784" w:name="_Toc16343"/>
      <w:bookmarkStart w:id="785" w:name="_Toc19813"/>
      <w:bookmarkStart w:id="786" w:name="_Toc152045575"/>
      <w:bookmarkStart w:id="787" w:name="_Toc383008113"/>
      <w:bookmarkStart w:id="788" w:name="_Toc152042351"/>
      <w:bookmarkStart w:id="789" w:name="_Toc7497"/>
      <w:bookmarkStart w:id="790" w:name="_Toc3295"/>
      <w:bookmarkStart w:id="791" w:name="_Toc8833719"/>
      <w:bookmarkStart w:id="792" w:name="_Toc22876"/>
      <w:bookmarkStart w:id="793" w:name="_Toc9489"/>
      <w:r>
        <w:rPr>
          <w:rFonts w:ascii="黑体" w:hAnsi="黑体" w:eastAsia="黑体" w:cs="黑体"/>
          <w:b w:val="0"/>
          <w:bCs w:val="0"/>
          <w:color w:val="auto"/>
          <w:sz w:val="24"/>
          <w:szCs w:val="24"/>
          <w:highlight w:val="none"/>
        </w:rPr>
        <w:t>8</w:t>
      </w:r>
      <w:r>
        <w:rPr>
          <w:rFonts w:hint="eastAsia" w:ascii="黑体" w:hAnsi="黑体" w:eastAsia="黑体" w:cs="黑体"/>
          <w:b w:val="0"/>
          <w:bCs w:val="0"/>
          <w:color w:val="auto"/>
          <w:sz w:val="24"/>
          <w:szCs w:val="24"/>
          <w:highlight w:val="none"/>
        </w:rPr>
        <w:t>.1 对招标人的纪律要求</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ind w:firstLine="480" w:firstLineChars="200"/>
        <w:rPr>
          <w:color w:val="auto"/>
          <w:highlight w:val="none"/>
        </w:rPr>
      </w:pPr>
      <w:r>
        <w:rPr>
          <w:rFonts w:hint="eastAsia"/>
          <w:color w:val="auto"/>
          <w:highlight w:val="none"/>
        </w:rPr>
        <w:t>招标人不得泄漏招标投标活动中应当保密的情况和资料，不得与投标人串通损害国家利益、社会公共利益或者他人合法权益。</w:t>
      </w:r>
    </w:p>
    <w:p>
      <w:pPr>
        <w:pStyle w:val="6"/>
        <w:spacing w:before="0" w:after="0" w:line="360" w:lineRule="auto"/>
        <w:rPr>
          <w:rFonts w:hint="eastAsia" w:ascii="黑体" w:hAnsi="黑体" w:eastAsia="黑体" w:cs="黑体"/>
          <w:b w:val="0"/>
          <w:bCs w:val="0"/>
          <w:color w:val="auto"/>
          <w:sz w:val="24"/>
          <w:szCs w:val="24"/>
          <w:highlight w:val="none"/>
        </w:rPr>
      </w:pPr>
      <w:bookmarkStart w:id="794" w:name="_Toc8924"/>
      <w:bookmarkStart w:id="795" w:name="_Toc4006"/>
      <w:bookmarkStart w:id="796" w:name="_Toc340138034"/>
      <w:bookmarkStart w:id="797" w:name="_Toc340144559"/>
      <w:bookmarkStart w:id="798" w:name="_Toc8833720"/>
      <w:bookmarkStart w:id="799" w:name="_Toc8835031"/>
      <w:bookmarkStart w:id="800" w:name="_Toc5079"/>
      <w:bookmarkStart w:id="801" w:name="_Toc30701"/>
      <w:bookmarkStart w:id="802" w:name="_Toc383008114"/>
      <w:bookmarkStart w:id="803" w:name="_Toc14705"/>
      <w:bookmarkStart w:id="804" w:name="_Toc340144389"/>
      <w:bookmarkStart w:id="805" w:name="_Toc9503609"/>
      <w:bookmarkStart w:id="806" w:name="_Toc11692"/>
      <w:bookmarkStart w:id="807" w:name="_Toc13703"/>
      <w:bookmarkStart w:id="808" w:name="_Toc152045576"/>
      <w:bookmarkStart w:id="809" w:name="_Toc152042352"/>
      <w:bookmarkStart w:id="810" w:name="_Toc13277"/>
      <w:bookmarkStart w:id="811" w:name="_Toc144974544"/>
      <w:bookmarkStart w:id="812" w:name="_Toc30342"/>
      <w:bookmarkStart w:id="813" w:name="_Toc381871272"/>
      <w:bookmarkStart w:id="814" w:name="_Toc380069470"/>
      <w:r>
        <w:rPr>
          <w:rFonts w:ascii="黑体" w:hAnsi="黑体" w:eastAsia="黑体" w:cs="黑体"/>
          <w:b w:val="0"/>
          <w:bCs w:val="0"/>
          <w:color w:val="auto"/>
          <w:sz w:val="24"/>
          <w:szCs w:val="24"/>
          <w:highlight w:val="none"/>
        </w:rPr>
        <w:t>8</w:t>
      </w:r>
      <w:r>
        <w:rPr>
          <w:rFonts w:hint="eastAsia" w:ascii="黑体" w:hAnsi="黑体" w:eastAsia="黑体" w:cs="黑体"/>
          <w:b w:val="0"/>
          <w:bCs w:val="0"/>
          <w:color w:val="auto"/>
          <w:sz w:val="24"/>
          <w:szCs w:val="24"/>
          <w:highlight w:val="none"/>
        </w:rPr>
        <w:t>.2 对投标人的纪律要求</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ind w:firstLine="480" w:firstLineChars="200"/>
        <w:rPr>
          <w:color w:val="auto"/>
          <w:highlight w:val="none"/>
        </w:rPr>
      </w:pPr>
      <w:r>
        <w:rPr>
          <w:rFonts w:hint="eastAsia"/>
          <w:color w:val="auto"/>
          <w:highlight w:val="none"/>
        </w:rPr>
        <w:t>投标人不得相互串通投标或者与招标人串通投标，不得向招标人或者评审委员会成员行贿谋取中标，不得以他人名义投标或者以其他方式弄虚作假骗取中标；投标人不得以任何方式干扰、影响评审工作。</w:t>
      </w:r>
    </w:p>
    <w:p>
      <w:pPr>
        <w:pStyle w:val="6"/>
        <w:spacing w:before="0" w:after="0" w:line="360" w:lineRule="auto"/>
        <w:rPr>
          <w:rFonts w:hint="eastAsia" w:ascii="黑体" w:hAnsi="黑体" w:eastAsia="黑体" w:cs="黑体"/>
          <w:b w:val="0"/>
          <w:bCs w:val="0"/>
          <w:color w:val="auto"/>
          <w:sz w:val="24"/>
          <w:szCs w:val="24"/>
          <w:highlight w:val="none"/>
        </w:rPr>
      </w:pPr>
      <w:bookmarkStart w:id="815" w:name="_Toc152042353"/>
      <w:bookmarkStart w:id="816" w:name="_Toc13854"/>
      <w:bookmarkStart w:id="817" w:name="_Toc8833721"/>
      <w:bookmarkStart w:id="818" w:name="_Toc381871273"/>
      <w:bookmarkStart w:id="819" w:name="_Toc29947"/>
      <w:bookmarkStart w:id="820" w:name="_Toc6969"/>
      <w:bookmarkStart w:id="821" w:name="_Toc340144390"/>
      <w:bookmarkStart w:id="822" w:name="_Toc340144560"/>
      <w:bookmarkStart w:id="823" w:name="_Toc144974545"/>
      <w:bookmarkStart w:id="824" w:name="_Toc340138035"/>
      <w:bookmarkStart w:id="825" w:name="_Toc19536"/>
      <w:bookmarkStart w:id="826" w:name="_Toc9503610"/>
      <w:bookmarkStart w:id="827" w:name="_Toc383008115"/>
      <w:bookmarkStart w:id="828" w:name="_Toc152045577"/>
      <w:bookmarkStart w:id="829" w:name="_Toc380069471"/>
      <w:bookmarkStart w:id="830" w:name="_Toc12293"/>
      <w:bookmarkStart w:id="831" w:name="_Toc8835032"/>
      <w:bookmarkStart w:id="832" w:name="_Toc12582"/>
      <w:bookmarkStart w:id="833" w:name="_Toc8192"/>
      <w:bookmarkStart w:id="834" w:name="_Toc18831"/>
      <w:bookmarkStart w:id="835" w:name="_Toc24200"/>
      <w:r>
        <w:rPr>
          <w:rFonts w:ascii="黑体" w:hAnsi="黑体" w:eastAsia="黑体" w:cs="黑体"/>
          <w:b w:val="0"/>
          <w:bCs w:val="0"/>
          <w:color w:val="auto"/>
          <w:sz w:val="24"/>
          <w:szCs w:val="24"/>
          <w:highlight w:val="none"/>
        </w:rPr>
        <w:t>8</w:t>
      </w:r>
      <w:r>
        <w:rPr>
          <w:rFonts w:hint="eastAsia" w:ascii="黑体" w:hAnsi="黑体" w:eastAsia="黑体" w:cs="黑体"/>
          <w:b w:val="0"/>
          <w:bCs w:val="0"/>
          <w:color w:val="auto"/>
          <w:sz w:val="24"/>
          <w:szCs w:val="24"/>
          <w:highlight w:val="none"/>
        </w:rPr>
        <w:t>.3 对评审委员会成员的纪律要求</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ind w:firstLine="480" w:firstLineChars="200"/>
        <w:rPr>
          <w:color w:val="auto"/>
          <w:highlight w:val="none"/>
        </w:rPr>
      </w:pPr>
      <w:r>
        <w:rPr>
          <w:rFonts w:hint="eastAsia"/>
          <w:color w:val="auto"/>
          <w:highlight w:val="none"/>
        </w:rPr>
        <w:t>评审委员会成员不得收受他人的财物或者其他好处，不得向他人透漏对投标文件的评审和比较、中标候选人的推荐情况以及评审有关的其他情况。在评审活动中，评审委员会成员不得擅离职守，影响评审程序正常进行，不得使用第三章“评审办法”没有规定的评审因素和标准进行评审。</w:t>
      </w:r>
    </w:p>
    <w:p>
      <w:pPr>
        <w:pStyle w:val="6"/>
        <w:spacing w:before="0" w:after="0" w:line="360" w:lineRule="auto"/>
        <w:rPr>
          <w:rFonts w:hint="eastAsia" w:ascii="黑体" w:hAnsi="黑体" w:eastAsia="黑体" w:cs="黑体"/>
          <w:b w:val="0"/>
          <w:bCs w:val="0"/>
          <w:color w:val="auto"/>
          <w:sz w:val="24"/>
          <w:szCs w:val="24"/>
          <w:highlight w:val="none"/>
        </w:rPr>
      </w:pPr>
      <w:bookmarkStart w:id="836" w:name="_Toc22173"/>
      <w:bookmarkStart w:id="837" w:name="_Toc17530"/>
      <w:bookmarkStart w:id="838" w:name="_Toc8835033"/>
      <w:bookmarkStart w:id="839" w:name="_Toc383008116"/>
      <w:bookmarkStart w:id="840" w:name="_Toc340144391"/>
      <w:bookmarkStart w:id="841" w:name="_Toc7477"/>
      <w:bookmarkStart w:id="842" w:name="_Toc21787"/>
      <w:bookmarkStart w:id="843" w:name="_Toc381871274"/>
      <w:bookmarkStart w:id="844" w:name="_Toc16945"/>
      <w:bookmarkStart w:id="845" w:name="_Toc17596"/>
      <w:bookmarkStart w:id="846" w:name="_Toc152045578"/>
      <w:bookmarkStart w:id="847" w:name="_Toc380069472"/>
      <w:bookmarkStart w:id="848" w:name="_Toc26742"/>
      <w:bookmarkStart w:id="849" w:name="_Toc7727"/>
      <w:bookmarkStart w:id="850" w:name="_Toc340138036"/>
      <w:bookmarkStart w:id="851" w:name="_Toc8833722"/>
      <w:bookmarkStart w:id="852" w:name="_Toc7121"/>
      <w:bookmarkStart w:id="853" w:name="_Toc152042354"/>
      <w:bookmarkStart w:id="854" w:name="_Toc9503611"/>
      <w:bookmarkStart w:id="855" w:name="_Toc340144561"/>
      <w:bookmarkStart w:id="856" w:name="_Toc144974546"/>
      <w:r>
        <w:rPr>
          <w:rFonts w:ascii="黑体" w:hAnsi="黑体" w:eastAsia="黑体" w:cs="黑体"/>
          <w:b w:val="0"/>
          <w:bCs w:val="0"/>
          <w:color w:val="auto"/>
          <w:sz w:val="24"/>
          <w:szCs w:val="24"/>
          <w:highlight w:val="none"/>
        </w:rPr>
        <w:t>8</w:t>
      </w:r>
      <w:r>
        <w:rPr>
          <w:rFonts w:hint="eastAsia" w:ascii="黑体" w:hAnsi="黑体" w:eastAsia="黑体" w:cs="黑体"/>
          <w:b w:val="0"/>
          <w:bCs w:val="0"/>
          <w:color w:val="auto"/>
          <w:sz w:val="24"/>
          <w:szCs w:val="24"/>
          <w:highlight w:val="none"/>
        </w:rPr>
        <w:t>.4 对与评审活动有关的工作人员的纪律要求</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ind w:firstLine="480" w:firstLineChars="200"/>
        <w:rPr>
          <w:color w:val="auto"/>
          <w:highlight w:val="none"/>
        </w:rPr>
      </w:pPr>
      <w:bookmarkStart w:id="857" w:name="_Toc152042355"/>
      <w:r>
        <w:rPr>
          <w:rFonts w:hint="eastAsia"/>
          <w:color w:val="auto"/>
          <w:highlight w:val="none"/>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857"/>
    </w:p>
    <w:p>
      <w:pPr>
        <w:pStyle w:val="6"/>
        <w:spacing w:before="0" w:after="0" w:line="360" w:lineRule="auto"/>
        <w:rPr>
          <w:rFonts w:hint="eastAsia" w:ascii="黑体" w:hAnsi="黑体" w:eastAsia="黑体" w:cs="黑体"/>
          <w:b w:val="0"/>
          <w:bCs w:val="0"/>
          <w:color w:val="auto"/>
          <w:sz w:val="24"/>
          <w:szCs w:val="24"/>
          <w:highlight w:val="none"/>
        </w:rPr>
      </w:pPr>
      <w:bookmarkStart w:id="858" w:name="_Toc383008117"/>
      <w:bookmarkStart w:id="859" w:name="_Toc9503612"/>
      <w:bookmarkStart w:id="860" w:name="_Toc26922"/>
      <w:bookmarkStart w:id="861" w:name="_Toc152042356"/>
      <w:bookmarkStart w:id="862" w:name="_Toc8090"/>
      <w:bookmarkStart w:id="863" w:name="_Toc13722"/>
      <w:bookmarkStart w:id="864" w:name="_Toc26369"/>
      <w:bookmarkStart w:id="865" w:name="_Toc21152"/>
      <w:bookmarkStart w:id="866" w:name="_Toc7898"/>
      <w:bookmarkStart w:id="867" w:name="_Toc5755"/>
      <w:bookmarkStart w:id="868" w:name="_Toc8835034"/>
      <w:bookmarkStart w:id="869" w:name="_Toc340144392"/>
      <w:bookmarkStart w:id="870" w:name="_Toc340138037"/>
      <w:bookmarkStart w:id="871" w:name="_Toc381871275"/>
      <w:bookmarkStart w:id="872" w:name="_Toc11547"/>
      <w:bookmarkStart w:id="873" w:name="_Toc29003"/>
      <w:bookmarkStart w:id="874" w:name="_Toc380069473"/>
      <w:bookmarkStart w:id="875" w:name="_Toc340144562"/>
      <w:bookmarkStart w:id="876" w:name="_Toc8833723"/>
      <w:bookmarkStart w:id="877" w:name="_Toc152045579"/>
      <w:r>
        <w:rPr>
          <w:rFonts w:ascii="黑体" w:hAnsi="黑体" w:eastAsia="黑体" w:cs="黑体"/>
          <w:b w:val="0"/>
          <w:bCs w:val="0"/>
          <w:color w:val="auto"/>
          <w:sz w:val="24"/>
          <w:szCs w:val="24"/>
          <w:highlight w:val="none"/>
        </w:rPr>
        <w:t>8</w:t>
      </w:r>
      <w:r>
        <w:rPr>
          <w:rFonts w:hint="eastAsia" w:ascii="黑体" w:hAnsi="黑体" w:eastAsia="黑体" w:cs="黑体"/>
          <w:b w:val="0"/>
          <w:bCs w:val="0"/>
          <w:color w:val="auto"/>
          <w:sz w:val="24"/>
          <w:szCs w:val="24"/>
          <w:highlight w:val="none"/>
        </w:rPr>
        <w:t>.5 投诉</w:t>
      </w:r>
      <w:bookmarkEnd w:id="856"/>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ind w:firstLine="480" w:firstLineChars="200"/>
        <w:rPr>
          <w:color w:val="auto"/>
          <w:highlight w:val="none"/>
        </w:rPr>
      </w:pPr>
      <w:r>
        <w:rPr>
          <w:rFonts w:hint="eastAsia"/>
          <w:color w:val="auto"/>
          <w:highlight w:val="none"/>
        </w:rPr>
        <w:t>投标人和其他利害关系人认为本次招标活动违反法律、法规和规章规定的，有权向有关行政监督部门投诉</w:t>
      </w:r>
      <w:r>
        <w:rPr>
          <w:color w:val="auto"/>
          <w:highlight w:val="none"/>
        </w:rPr>
        <w:t>。</w:t>
      </w:r>
    </w:p>
    <w:p>
      <w:pPr>
        <w:pStyle w:val="4"/>
        <w:numPr>
          <w:ilvl w:val="1"/>
          <w:numId w:val="0"/>
        </w:numPr>
        <w:spacing w:before="0" w:after="0" w:line="360" w:lineRule="auto"/>
        <w:rPr>
          <w:rFonts w:hint="eastAsia"/>
          <w:b/>
          <w:bCs/>
          <w:color w:val="auto"/>
          <w:sz w:val="28"/>
          <w:szCs w:val="28"/>
          <w:highlight w:val="none"/>
        </w:rPr>
      </w:pPr>
      <w:bookmarkStart w:id="878" w:name="_Toc1233"/>
      <w:bookmarkStart w:id="879" w:name="_Toc152045580"/>
      <w:bookmarkStart w:id="880" w:name="_Toc340138038"/>
      <w:bookmarkStart w:id="881" w:name="_Toc152042357"/>
      <w:bookmarkStart w:id="882" w:name="_Toc25596"/>
      <w:bookmarkStart w:id="883" w:name="_Toc144974547"/>
      <w:bookmarkStart w:id="884" w:name="_Toc16260"/>
      <w:bookmarkStart w:id="885" w:name="_Toc30912"/>
      <w:r>
        <w:rPr>
          <w:b/>
          <w:bCs/>
          <w:color w:val="auto"/>
          <w:sz w:val="28"/>
          <w:szCs w:val="28"/>
          <w:highlight w:val="none"/>
        </w:rPr>
        <w:t>9</w:t>
      </w:r>
      <w:r>
        <w:rPr>
          <w:rFonts w:hint="eastAsia"/>
          <w:b/>
          <w:bCs/>
          <w:color w:val="auto"/>
          <w:sz w:val="28"/>
          <w:szCs w:val="28"/>
          <w:highlight w:val="none"/>
        </w:rPr>
        <w:t xml:space="preserve">. </w:t>
      </w:r>
      <w:bookmarkEnd w:id="878"/>
      <w:bookmarkEnd w:id="879"/>
      <w:bookmarkEnd w:id="880"/>
      <w:bookmarkEnd w:id="881"/>
      <w:bookmarkEnd w:id="882"/>
      <w:bookmarkEnd w:id="883"/>
      <w:r>
        <w:rPr>
          <w:rFonts w:hint="eastAsia"/>
          <w:b/>
          <w:bCs/>
          <w:color w:val="auto"/>
          <w:sz w:val="28"/>
          <w:szCs w:val="28"/>
          <w:highlight w:val="none"/>
          <w:lang w:val="en-US" w:eastAsia="zh-CN"/>
        </w:rPr>
        <w:t>暂停/</w:t>
      </w:r>
      <w:r>
        <w:rPr>
          <w:rFonts w:hint="eastAsia"/>
          <w:b/>
          <w:bCs/>
          <w:color w:val="auto"/>
          <w:sz w:val="28"/>
          <w:szCs w:val="28"/>
          <w:highlight w:val="none"/>
        </w:rPr>
        <w:t>重新招标</w:t>
      </w:r>
      <w:bookmarkEnd w:id="884"/>
      <w:bookmarkEnd w:id="885"/>
    </w:p>
    <w:p>
      <w:pPr>
        <w:ind w:firstLine="482" w:firstLineChars="200"/>
        <w:rPr>
          <w:rFonts w:hint="eastAsia"/>
          <w:b/>
          <w:bCs/>
          <w:color w:val="auto"/>
          <w:highlight w:val="none"/>
        </w:rPr>
      </w:pPr>
      <w:r>
        <w:rPr>
          <w:rFonts w:hint="eastAsia"/>
          <w:b/>
          <w:bCs/>
          <w:color w:val="auto"/>
          <w:highlight w:val="none"/>
        </w:rPr>
        <w:t>有下列情形之一的，招标人将</w:t>
      </w:r>
      <w:r>
        <w:rPr>
          <w:rFonts w:hint="eastAsia"/>
          <w:b/>
          <w:bCs/>
          <w:color w:val="auto"/>
          <w:highlight w:val="none"/>
          <w:lang w:val="en-US" w:eastAsia="zh-CN"/>
        </w:rPr>
        <w:t>暂停/</w:t>
      </w:r>
      <w:r>
        <w:rPr>
          <w:rFonts w:hint="eastAsia"/>
          <w:b/>
          <w:bCs/>
          <w:color w:val="auto"/>
          <w:highlight w:val="none"/>
        </w:rPr>
        <w:t>重新招标：</w:t>
      </w:r>
    </w:p>
    <w:p>
      <w:pPr>
        <w:numPr>
          <w:ilvl w:val="0"/>
          <w:numId w:val="2"/>
        </w:numPr>
        <w:ind w:firstLine="482" w:firstLineChars="200"/>
        <w:rPr>
          <w:rFonts w:hint="eastAsia"/>
          <w:b/>
          <w:bCs/>
          <w:color w:val="auto"/>
          <w:highlight w:val="none"/>
        </w:rPr>
      </w:pPr>
      <w:r>
        <w:rPr>
          <w:rFonts w:hint="eastAsia"/>
          <w:b/>
          <w:bCs/>
          <w:color w:val="auto"/>
          <w:highlight w:val="none"/>
        </w:rPr>
        <w:t>投标截止时间止，投标人少于3个的；</w:t>
      </w:r>
    </w:p>
    <w:p>
      <w:pPr>
        <w:numPr>
          <w:ilvl w:val="0"/>
          <w:numId w:val="2"/>
        </w:numPr>
        <w:ind w:firstLine="482" w:firstLineChars="200"/>
        <w:rPr>
          <w:rFonts w:hint="default"/>
          <w:b/>
          <w:bCs/>
          <w:color w:val="auto"/>
          <w:highlight w:val="none"/>
          <w:lang w:val="en-US" w:eastAsia="zh-CN"/>
        </w:rPr>
      </w:pPr>
      <w:r>
        <w:rPr>
          <w:rFonts w:hint="eastAsia"/>
          <w:b/>
          <w:bCs/>
          <w:color w:val="auto"/>
          <w:highlight w:val="none"/>
        </w:rPr>
        <w:t>经评审委员会评审后否决所有投标的</w:t>
      </w:r>
      <w:r>
        <w:rPr>
          <w:rFonts w:hint="eastAsia"/>
          <w:b/>
          <w:bCs/>
          <w:color w:val="auto"/>
          <w:highlight w:val="none"/>
          <w:lang w:eastAsia="zh-CN"/>
        </w:rPr>
        <w:t>；</w:t>
      </w:r>
    </w:p>
    <w:p>
      <w:pPr>
        <w:numPr>
          <w:ilvl w:val="0"/>
          <w:numId w:val="2"/>
        </w:numPr>
        <w:ind w:firstLine="482" w:firstLineChars="200"/>
        <w:rPr>
          <w:rFonts w:hint="default"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招标人</w:t>
      </w:r>
      <w:r>
        <w:rPr>
          <w:rFonts w:hint="eastAsia" w:ascii="Times New Roman" w:hAnsi="Times New Roman" w:eastAsia="宋体" w:cs="Times New Roman"/>
          <w:b/>
          <w:bCs/>
          <w:color w:val="auto"/>
          <w:highlight w:val="none"/>
        </w:rPr>
        <w:t>经营方向改变或</w:t>
      </w:r>
      <w:r>
        <w:rPr>
          <w:rFonts w:hint="eastAsia" w:ascii="Times New Roman" w:hAnsi="Times New Roman" w:eastAsia="宋体" w:cs="Times New Roman"/>
          <w:b/>
          <w:bCs/>
          <w:color w:val="auto"/>
          <w:highlight w:val="none"/>
          <w:lang w:val="en-US" w:eastAsia="zh-CN"/>
        </w:rPr>
        <w:t>业务规划</w:t>
      </w:r>
      <w:r>
        <w:rPr>
          <w:rFonts w:hint="eastAsia" w:ascii="Times New Roman" w:hAnsi="Times New Roman" w:eastAsia="宋体" w:cs="Times New Roman"/>
          <w:b/>
          <w:bCs/>
          <w:color w:val="auto"/>
          <w:highlight w:val="none"/>
        </w:rPr>
        <w:t>需要调整的</w:t>
      </w:r>
      <w:r>
        <w:rPr>
          <w:rFonts w:hint="eastAsia" w:ascii="Times New Roman" w:hAnsi="Times New Roman" w:eastAsia="宋体" w:cs="Times New Roman"/>
          <w:b/>
          <w:bCs/>
          <w:color w:val="auto"/>
          <w:highlight w:val="none"/>
          <w:lang w:eastAsia="zh-CN"/>
        </w:rPr>
        <w:t>。</w:t>
      </w:r>
    </w:p>
    <w:p>
      <w:pPr>
        <w:numPr>
          <w:ilvl w:val="0"/>
          <w:numId w:val="0"/>
        </w:numPr>
        <w:rPr>
          <w:rFonts w:hint="default" w:ascii="Times New Roman" w:hAnsi="Times New Roman" w:eastAsia="宋体" w:cs="Times New Roman"/>
          <w:b/>
          <w:bCs/>
          <w:color w:val="auto"/>
          <w:highlight w:val="none"/>
          <w:lang w:val="en-US" w:eastAsia="zh-CN"/>
        </w:rPr>
        <w:sectPr>
          <w:headerReference r:id="rId8" w:type="default"/>
          <w:footerReference r:id="rId9"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pPr>
    </w:p>
    <w:p>
      <w:pPr>
        <w:pStyle w:val="3"/>
        <w:spacing w:before="120" w:after="120" w:line="360" w:lineRule="exact"/>
        <w:jc w:val="center"/>
        <w:rPr>
          <w:rFonts w:ascii="黑体" w:hAnsi="黑体" w:eastAsia="黑体"/>
          <w:b w:val="0"/>
          <w:bCs w:val="0"/>
          <w:color w:val="auto"/>
          <w:sz w:val="32"/>
          <w:highlight w:val="none"/>
        </w:rPr>
      </w:pPr>
      <w:bookmarkStart w:id="886" w:name="_Toc152042375"/>
      <w:bookmarkStart w:id="887" w:name="_Toc7046"/>
      <w:bookmarkStart w:id="888" w:name="_Toc152045598"/>
      <w:bookmarkStart w:id="889" w:name="_Toc144974565"/>
      <w:bookmarkStart w:id="890" w:name="_Toc16614"/>
      <w:bookmarkStart w:id="891" w:name="_Toc11699"/>
      <w:bookmarkStart w:id="892" w:name="_Toc15189"/>
      <w:r>
        <w:rPr>
          <w:rFonts w:hint="eastAsia" w:ascii="黑体" w:hAnsi="黑体" w:eastAsia="黑体"/>
          <w:b w:val="0"/>
          <w:bCs w:val="0"/>
          <w:color w:val="auto"/>
          <w:sz w:val="32"/>
          <w:highlight w:val="none"/>
        </w:rPr>
        <w:t>第三章 评审办法（综合评分法）</w:t>
      </w:r>
      <w:bookmarkEnd w:id="886"/>
      <w:bookmarkEnd w:id="887"/>
      <w:bookmarkEnd w:id="888"/>
      <w:bookmarkEnd w:id="889"/>
      <w:bookmarkEnd w:id="890"/>
      <w:bookmarkEnd w:id="891"/>
      <w:bookmarkEnd w:id="892"/>
    </w:p>
    <w:p>
      <w:pPr>
        <w:pStyle w:val="4"/>
        <w:numPr>
          <w:ilvl w:val="1"/>
          <w:numId w:val="0"/>
        </w:numPr>
        <w:spacing w:before="0" w:after="0" w:line="360" w:lineRule="auto"/>
        <w:rPr>
          <w:b w:val="0"/>
          <w:bCs w:val="0"/>
          <w:color w:val="auto"/>
          <w:sz w:val="28"/>
          <w:szCs w:val="28"/>
          <w:highlight w:val="none"/>
        </w:rPr>
      </w:pPr>
      <w:bookmarkStart w:id="893" w:name="_Toc20333"/>
      <w:bookmarkStart w:id="894" w:name="_Toc152045600"/>
      <w:bookmarkStart w:id="895" w:name="_Toc8534"/>
      <w:bookmarkStart w:id="896" w:name="_Toc3547"/>
      <w:bookmarkStart w:id="897" w:name="_Toc26226"/>
      <w:bookmarkStart w:id="898" w:name="_Toc144974567"/>
      <w:bookmarkStart w:id="899" w:name="_Toc152042377"/>
      <w:bookmarkStart w:id="900" w:name="_Toc340138041"/>
      <w:r>
        <w:rPr>
          <w:rFonts w:hint="eastAsia"/>
          <w:b w:val="0"/>
          <w:bCs w:val="0"/>
          <w:color w:val="auto"/>
          <w:sz w:val="28"/>
          <w:szCs w:val="28"/>
          <w:highlight w:val="none"/>
        </w:rPr>
        <w:t>1. 评审方法</w:t>
      </w:r>
      <w:bookmarkEnd w:id="893"/>
      <w:bookmarkEnd w:id="894"/>
      <w:bookmarkEnd w:id="895"/>
      <w:bookmarkEnd w:id="896"/>
      <w:bookmarkEnd w:id="897"/>
      <w:bookmarkEnd w:id="898"/>
      <w:bookmarkEnd w:id="899"/>
      <w:bookmarkEnd w:id="900"/>
    </w:p>
    <w:p>
      <w:pPr>
        <w:ind w:firstLine="482" w:firstLineChars="200"/>
        <w:rPr>
          <w:b/>
          <w:bCs/>
          <w:color w:val="auto"/>
          <w:highlight w:val="none"/>
        </w:rPr>
      </w:pPr>
      <w:r>
        <w:rPr>
          <w:rFonts w:hint="eastAsia"/>
          <w:b/>
          <w:bCs/>
          <w:color w:val="auto"/>
          <w:highlight w:val="none"/>
          <w:lang w:bidi="en-US"/>
        </w:rPr>
        <w:t>本次评审采用综合评分法。评审委员会对满足招标文件实质性要求的投标文件</w:t>
      </w:r>
      <w:r>
        <w:rPr>
          <w:rFonts w:hint="eastAsia"/>
          <w:b/>
          <w:bCs/>
          <w:color w:val="auto"/>
          <w:highlight w:val="none"/>
        </w:rPr>
        <w:t>，按照本章第</w:t>
      </w:r>
      <w:r>
        <w:rPr>
          <w:b/>
          <w:bCs/>
          <w:color w:val="auto"/>
          <w:highlight w:val="none"/>
        </w:rPr>
        <w:t>2</w:t>
      </w:r>
      <w:r>
        <w:rPr>
          <w:rFonts w:hint="eastAsia"/>
          <w:b/>
          <w:bCs/>
          <w:color w:val="auto"/>
          <w:highlight w:val="none"/>
        </w:rPr>
        <w:t>款规定的评审标准进行打分，并按综合得分由高到低顺序推荐中标候选人。综合得分</w:t>
      </w:r>
      <w:r>
        <w:rPr>
          <w:rFonts w:hint="eastAsia"/>
          <w:b/>
          <w:bCs/>
          <w:color w:val="auto"/>
          <w:highlight w:val="none"/>
          <w:lang w:bidi="en-US"/>
        </w:rPr>
        <w:t>相同的，按投标报价由低到高顺序排列。</w:t>
      </w:r>
      <w:r>
        <w:rPr>
          <w:rFonts w:hint="eastAsia"/>
          <w:b/>
          <w:bCs/>
          <w:color w:val="auto"/>
          <w:highlight w:val="none"/>
        </w:rPr>
        <w:t>综合得分</w:t>
      </w:r>
      <w:r>
        <w:rPr>
          <w:rFonts w:hint="eastAsia"/>
          <w:b/>
          <w:bCs/>
          <w:color w:val="auto"/>
          <w:highlight w:val="none"/>
          <w:lang w:bidi="en-US"/>
        </w:rPr>
        <w:t>且投标报价也相同的，按工作方案得分由高到低顺序排列。</w:t>
      </w:r>
      <w:r>
        <w:rPr>
          <w:rFonts w:hint="eastAsia"/>
          <w:b/>
          <w:bCs/>
          <w:color w:val="auto"/>
          <w:highlight w:val="none"/>
        </w:rPr>
        <w:t>工作方案得分</w:t>
      </w:r>
      <w:r>
        <w:rPr>
          <w:rFonts w:hint="eastAsia"/>
          <w:b/>
          <w:bCs/>
          <w:color w:val="auto"/>
          <w:highlight w:val="none"/>
          <w:lang w:bidi="en-US"/>
        </w:rPr>
        <w:t>也相同的</w:t>
      </w:r>
      <w:r>
        <w:rPr>
          <w:b/>
          <w:bCs/>
          <w:color w:val="auto"/>
          <w:highlight w:val="none"/>
        </w:rPr>
        <w:t>，</w:t>
      </w:r>
      <w:r>
        <w:rPr>
          <w:rFonts w:hint="eastAsia"/>
          <w:b/>
          <w:bCs/>
          <w:color w:val="auto"/>
          <w:highlight w:val="none"/>
        </w:rPr>
        <w:t>由评审委员会全体成员按照少数服从多数的原则，以</w:t>
      </w:r>
      <w:r>
        <w:rPr>
          <w:rFonts w:hint="eastAsia"/>
          <w:b/>
          <w:bCs/>
          <w:color w:val="auto"/>
          <w:highlight w:val="none"/>
          <w:lang w:val="en-US" w:eastAsia="zh-CN"/>
        </w:rPr>
        <w:t>不</w:t>
      </w:r>
      <w:r>
        <w:rPr>
          <w:rFonts w:hint="eastAsia"/>
          <w:b/>
          <w:bCs/>
          <w:color w:val="auto"/>
          <w:highlight w:val="none"/>
        </w:rPr>
        <w:t>记名投票方式表决。</w:t>
      </w:r>
    </w:p>
    <w:p>
      <w:pPr>
        <w:pStyle w:val="4"/>
        <w:numPr>
          <w:ilvl w:val="1"/>
          <w:numId w:val="0"/>
        </w:numPr>
        <w:spacing w:before="0" w:after="0" w:line="360" w:lineRule="auto"/>
        <w:rPr>
          <w:b w:val="0"/>
          <w:bCs w:val="0"/>
          <w:color w:val="auto"/>
          <w:sz w:val="28"/>
          <w:szCs w:val="28"/>
          <w:highlight w:val="none"/>
        </w:rPr>
      </w:pPr>
      <w:bookmarkStart w:id="901" w:name="_Toc23438"/>
      <w:bookmarkStart w:id="902" w:name="_Toc152045601"/>
      <w:bookmarkStart w:id="903" w:name="_Toc152042378"/>
      <w:bookmarkStart w:id="904" w:name="_Toc340138042"/>
      <w:bookmarkStart w:id="905" w:name="_Toc15774"/>
      <w:bookmarkStart w:id="906" w:name="_Toc29251"/>
      <w:bookmarkStart w:id="907" w:name="_Toc144974568"/>
      <w:bookmarkStart w:id="908" w:name="_Toc25048"/>
      <w:r>
        <w:rPr>
          <w:rFonts w:hint="eastAsia"/>
          <w:b w:val="0"/>
          <w:bCs w:val="0"/>
          <w:color w:val="auto"/>
          <w:sz w:val="28"/>
          <w:szCs w:val="28"/>
          <w:highlight w:val="none"/>
        </w:rPr>
        <w:t>2. 评审标准</w:t>
      </w:r>
      <w:bookmarkEnd w:id="901"/>
      <w:bookmarkEnd w:id="902"/>
      <w:bookmarkEnd w:id="903"/>
      <w:bookmarkEnd w:id="904"/>
      <w:bookmarkEnd w:id="905"/>
      <w:bookmarkEnd w:id="906"/>
      <w:bookmarkEnd w:id="907"/>
      <w:bookmarkEnd w:id="908"/>
    </w:p>
    <w:p>
      <w:pPr>
        <w:pStyle w:val="6"/>
        <w:spacing w:before="0" w:after="0" w:line="360" w:lineRule="auto"/>
        <w:rPr>
          <w:rFonts w:hint="eastAsia" w:ascii="黑体" w:hAnsi="黑体" w:eastAsia="黑体" w:cs="黑体"/>
          <w:b w:val="0"/>
          <w:bCs w:val="0"/>
          <w:color w:val="auto"/>
          <w:sz w:val="24"/>
          <w:szCs w:val="24"/>
          <w:highlight w:val="none"/>
        </w:rPr>
      </w:pPr>
      <w:bookmarkStart w:id="909" w:name="_Toc17834"/>
      <w:bookmarkStart w:id="910" w:name="_Toc9503617"/>
      <w:bookmarkStart w:id="911" w:name="_Toc24573"/>
      <w:bookmarkStart w:id="912" w:name="_Toc26712"/>
      <w:bookmarkStart w:id="913" w:name="_Toc9822"/>
      <w:bookmarkStart w:id="914" w:name="_Toc31764"/>
      <w:bookmarkStart w:id="915" w:name="_Toc11456"/>
      <w:bookmarkStart w:id="916" w:name="_Toc8835039"/>
      <w:bookmarkStart w:id="917" w:name="_Toc8833728"/>
      <w:bookmarkStart w:id="918" w:name="_Toc13040"/>
      <w:r>
        <w:rPr>
          <w:rFonts w:hint="eastAsia" w:ascii="黑体" w:hAnsi="黑体" w:eastAsia="黑体" w:cs="黑体"/>
          <w:b w:val="0"/>
          <w:bCs w:val="0"/>
          <w:color w:val="auto"/>
          <w:sz w:val="24"/>
          <w:szCs w:val="24"/>
          <w:highlight w:val="none"/>
        </w:rPr>
        <w:t>2.1资格</w:t>
      </w:r>
      <w:r>
        <w:rPr>
          <w:rFonts w:ascii="黑体" w:hAnsi="黑体" w:eastAsia="黑体" w:cs="黑体"/>
          <w:b w:val="0"/>
          <w:bCs w:val="0"/>
          <w:color w:val="auto"/>
          <w:sz w:val="24"/>
          <w:szCs w:val="24"/>
          <w:highlight w:val="none"/>
        </w:rPr>
        <w:t>审查</w:t>
      </w:r>
      <w:bookmarkEnd w:id="909"/>
      <w:bookmarkEnd w:id="910"/>
      <w:bookmarkEnd w:id="911"/>
      <w:bookmarkEnd w:id="912"/>
      <w:bookmarkEnd w:id="913"/>
      <w:bookmarkEnd w:id="914"/>
      <w:bookmarkEnd w:id="915"/>
      <w:bookmarkEnd w:id="916"/>
      <w:bookmarkEnd w:id="917"/>
      <w:bookmarkEnd w:id="918"/>
    </w:p>
    <w:tbl>
      <w:tblPr>
        <w:tblStyle w:val="88"/>
        <w:tblpPr w:leftFromText="180" w:rightFromText="180" w:vertAnchor="text" w:horzAnchor="margin" w:tblpX="-971" w:tblpY="377"/>
        <w:tblOverlap w:val="never"/>
        <w:tblW w:w="10570" w:type="dxa"/>
        <w:tblInd w:w="0" w:type="dxa"/>
        <w:tblLayout w:type="fixed"/>
        <w:tblCellMar>
          <w:top w:w="0" w:type="dxa"/>
          <w:left w:w="108" w:type="dxa"/>
          <w:bottom w:w="0" w:type="dxa"/>
          <w:right w:w="108" w:type="dxa"/>
        </w:tblCellMar>
      </w:tblPr>
      <w:tblGrid>
        <w:gridCol w:w="785"/>
        <w:gridCol w:w="4188"/>
        <w:gridCol w:w="5597"/>
      </w:tblGrid>
      <w:tr>
        <w:tblPrEx>
          <w:tblCellMar>
            <w:top w:w="0" w:type="dxa"/>
            <w:left w:w="108" w:type="dxa"/>
            <w:bottom w:w="0" w:type="dxa"/>
            <w:right w:w="108" w:type="dxa"/>
          </w:tblCellMar>
        </w:tblPrEx>
        <w:trPr>
          <w:trHeight w:val="428" w:hRule="atLeast"/>
        </w:trPr>
        <w:tc>
          <w:tcPr>
            <w:tcW w:w="78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hAnsi="宋体" w:eastAsia="黑体" w:cs="宋体"/>
                <w:color w:val="auto"/>
                <w:kern w:val="0"/>
                <w:highlight w:val="none"/>
              </w:rPr>
            </w:pPr>
            <w:bookmarkStart w:id="919" w:name="_Toc10678"/>
            <w:bookmarkStart w:id="920" w:name="_Toc8835040"/>
            <w:bookmarkStart w:id="921" w:name="_Toc9503618"/>
            <w:bookmarkStart w:id="922" w:name="_Toc19943"/>
            <w:bookmarkStart w:id="923" w:name="_Toc25941"/>
            <w:bookmarkStart w:id="924" w:name="_Toc21357"/>
            <w:bookmarkStart w:id="925" w:name="_Toc21401"/>
            <w:bookmarkStart w:id="926" w:name="_Toc8833729"/>
            <w:bookmarkStart w:id="927" w:name="_Toc28386"/>
            <w:r>
              <w:rPr>
                <w:rFonts w:hint="eastAsia" w:ascii="黑体" w:hAnsi="宋体" w:eastAsia="黑体" w:cs="宋体"/>
                <w:color w:val="auto"/>
                <w:kern w:val="0"/>
                <w:highlight w:val="none"/>
              </w:rPr>
              <w:t>类别</w:t>
            </w:r>
          </w:p>
        </w:tc>
        <w:tc>
          <w:tcPr>
            <w:tcW w:w="4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auto"/>
                <w:kern w:val="0"/>
                <w:highlight w:val="none"/>
              </w:rPr>
            </w:pPr>
            <w:r>
              <w:rPr>
                <w:rFonts w:hint="eastAsia" w:ascii="黑体" w:hAnsi="宋体" w:eastAsia="黑体" w:cs="宋体"/>
                <w:color w:val="auto"/>
                <w:kern w:val="0"/>
                <w:highlight w:val="none"/>
              </w:rPr>
              <w:t>评审内容</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auto"/>
                <w:kern w:val="0"/>
                <w:highlight w:val="none"/>
              </w:rPr>
            </w:pPr>
            <w:r>
              <w:rPr>
                <w:rFonts w:hint="eastAsia" w:ascii="黑体" w:hAnsi="宋体" w:eastAsia="黑体" w:cs="宋体"/>
                <w:color w:val="auto"/>
                <w:kern w:val="0"/>
                <w:highlight w:val="none"/>
              </w:rPr>
              <w:t>符合条件</w:t>
            </w:r>
          </w:p>
        </w:tc>
      </w:tr>
      <w:tr>
        <w:tblPrEx>
          <w:tblCellMar>
            <w:top w:w="0" w:type="dxa"/>
            <w:left w:w="108" w:type="dxa"/>
            <w:bottom w:w="0" w:type="dxa"/>
            <w:right w:w="108" w:type="dxa"/>
          </w:tblCellMar>
        </w:tblPrEx>
        <w:trPr>
          <w:trHeight w:val="428" w:hRule="atLeast"/>
        </w:trPr>
        <w:tc>
          <w:tcPr>
            <w:tcW w:w="785"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黑体" w:hAnsi="宋体" w:eastAsia="黑体" w:cs="宋体"/>
                <w:color w:val="auto"/>
                <w:kern w:val="0"/>
                <w:highlight w:val="none"/>
              </w:rPr>
            </w:pPr>
            <w:r>
              <w:rPr>
                <w:rFonts w:hint="eastAsia" w:ascii="宋体" w:hAnsi="宋体" w:cs="宋体"/>
                <w:color w:val="auto"/>
                <w:kern w:val="0"/>
                <w:highlight w:val="none"/>
              </w:rPr>
              <w:t>资格</w:t>
            </w:r>
            <w:r>
              <w:rPr>
                <w:rFonts w:ascii="宋体" w:hAnsi="宋体" w:cs="宋体"/>
                <w:color w:val="auto"/>
                <w:kern w:val="0"/>
                <w:highlight w:val="none"/>
              </w:rPr>
              <w:t>审查</w:t>
            </w:r>
          </w:p>
        </w:tc>
        <w:tc>
          <w:tcPr>
            <w:tcW w:w="418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cs="宋体"/>
                <w:color w:val="auto"/>
                <w:kern w:val="0"/>
                <w:highlight w:val="none"/>
              </w:rPr>
            </w:pPr>
            <w:r>
              <w:rPr>
                <w:rFonts w:hint="eastAsia"/>
                <w:color w:val="auto"/>
                <w:szCs w:val="21"/>
                <w:highlight w:val="none"/>
              </w:rPr>
              <w:t>在中华人民共和国境内依法注册</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auto"/>
                <w:kern w:val="0"/>
                <w:highlight w:val="none"/>
              </w:rPr>
            </w:pPr>
            <w:r>
              <w:rPr>
                <w:rFonts w:hint="eastAsia"/>
                <w:color w:val="auto"/>
                <w:szCs w:val="21"/>
                <w:highlight w:val="none"/>
              </w:rPr>
              <w:t>须提供</w:t>
            </w:r>
            <w:r>
              <w:rPr>
                <w:rFonts w:hint="eastAsia"/>
                <w:color w:val="auto"/>
                <w:szCs w:val="21"/>
                <w:highlight w:val="none"/>
                <w:lang w:val="en-US" w:eastAsia="zh-CN"/>
              </w:rPr>
              <w:t>营业执照</w:t>
            </w:r>
            <w:r>
              <w:rPr>
                <w:rFonts w:hint="eastAsia"/>
                <w:color w:val="auto"/>
                <w:szCs w:val="21"/>
                <w:highlight w:val="none"/>
              </w:rPr>
              <w:t>副本的复印件并加盖公章</w:t>
            </w:r>
          </w:p>
        </w:tc>
      </w:tr>
      <w:tr>
        <w:tblPrEx>
          <w:tblCellMar>
            <w:top w:w="0" w:type="dxa"/>
            <w:left w:w="108" w:type="dxa"/>
            <w:bottom w:w="0" w:type="dxa"/>
            <w:right w:w="108" w:type="dxa"/>
          </w:tblCellMar>
        </w:tblPrEx>
        <w:trPr>
          <w:trHeight w:val="428" w:hRule="atLeast"/>
        </w:trPr>
        <w:tc>
          <w:tcPr>
            <w:tcW w:w="785"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highlight w:val="none"/>
              </w:rPr>
            </w:pPr>
          </w:p>
        </w:tc>
        <w:tc>
          <w:tcPr>
            <w:tcW w:w="418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auto"/>
                <w:szCs w:val="21"/>
                <w:highlight w:val="none"/>
              </w:rPr>
            </w:pPr>
            <w:r>
              <w:rPr>
                <w:rFonts w:hint="eastAsia" w:ascii="Times New Roman" w:hAnsi="Times New Roman" w:eastAsia="宋体" w:cs="Times New Roman"/>
                <w:color w:val="auto"/>
                <w:szCs w:val="21"/>
                <w:highlight w:val="none"/>
                <w:lang w:val="en-US" w:eastAsia="zh-CN"/>
              </w:rPr>
              <w:t>投标人</w:t>
            </w:r>
            <w:r>
              <w:rPr>
                <w:rFonts w:hint="eastAsia" w:ascii="Times New Roman" w:hAnsi="Times New Roman" w:eastAsia="宋体" w:cs="Times New Roman"/>
                <w:color w:val="auto"/>
                <w:szCs w:val="21"/>
                <w:highlight w:val="none"/>
              </w:rPr>
              <w:t>需具备资产评估资格</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auto"/>
                <w:szCs w:val="21"/>
                <w:highlight w:val="none"/>
              </w:rPr>
            </w:pPr>
            <w:r>
              <w:rPr>
                <w:rFonts w:hint="eastAsia"/>
                <w:color w:val="auto"/>
                <w:szCs w:val="21"/>
                <w:highlight w:val="none"/>
              </w:rPr>
              <w:t>须提供</w:t>
            </w:r>
            <w:r>
              <w:rPr>
                <w:rFonts w:hint="eastAsia"/>
                <w:color w:val="auto"/>
                <w:szCs w:val="21"/>
                <w:highlight w:val="none"/>
                <w:lang w:val="en-US" w:eastAsia="zh-CN"/>
              </w:rPr>
              <w:t>资产评估资格证明文件</w:t>
            </w:r>
            <w:r>
              <w:rPr>
                <w:rFonts w:hint="eastAsia"/>
                <w:color w:val="auto"/>
                <w:szCs w:val="21"/>
                <w:highlight w:val="none"/>
              </w:rPr>
              <w:t>的复印件并加盖公章</w:t>
            </w:r>
          </w:p>
        </w:tc>
      </w:tr>
      <w:tr>
        <w:tblPrEx>
          <w:tblCellMar>
            <w:top w:w="0" w:type="dxa"/>
            <w:left w:w="108" w:type="dxa"/>
            <w:bottom w:w="0" w:type="dxa"/>
            <w:right w:w="108" w:type="dxa"/>
          </w:tblCellMar>
        </w:tblPrEx>
        <w:trPr>
          <w:trHeight w:val="762" w:hRule="atLeast"/>
        </w:trPr>
        <w:tc>
          <w:tcPr>
            <w:tcW w:w="785"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kern w:val="0"/>
                <w:highlight w:val="none"/>
              </w:rPr>
            </w:pPr>
          </w:p>
        </w:tc>
        <w:tc>
          <w:tcPr>
            <w:tcW w:w="418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auto"/>
                <w:szCs w:val="21"/>
                <w:highlight w:val="none"/>
              </w:rPr>
            </w:pPr>
            <w:r>
              <w:rPr>
                <w:rFonts w:hint="eastAsia" w:ascii="Times New Roman" w:hAnsi="Times New Roman" w:eastAsia="宋体" w:cs="Times New Roman"/>
                <w:color w:val="auto"/>
                <w:szCs w:val="21"/>
                <w:highlight w:val="none"/>
              </w:rPr>
              <w:t>投标人拟竞聘本项目</w:t>
            </w:r>
            <w:r>
              <w:rPr>
                <w:rFonts w:hint="eastAsia" w:cs="Times New Roman"/>
                <w:color w:val="auto"/>
                <w:szCs w:val="21"/>
                <w:highlight w:val="none"/>
                <w:lang w:val="en-US" w:eastAsia="zh-CN"/>
              </w:rPr>
              <w:t>评估师</w:t>
            </w:r>
            <w:r>
              <w:rPr>
                <w:rFonts w:hint="eastAsia" w:ascii="Times New Roman" w:hAnsi="Times New Roman" w:eastAsia="宋体" w:cs="Times New Roman"/>
                <w:color w:val="auto"/>
                <w:szCs w:val="21"/>
                <w:highlight w:val="none"/>
              </w:rPr>
              <w:t>团队的</w:t>
            </w:r>
            <w:r>
              <w:rPr>
                <w:rFonts w:hint="eastAsia" w:cs="Times New Roman"/>
                <w:color w:val="auto"/>
                <w:szCs w:val="21"/>
                <w:highlight w:val="none"/>
                <w:lang w:val="en-US" w:eastAsia="zh-CN"/>
              </w:rPr>
              <w:t>负责人</w:t>
            </w:r>
            <w:r>
              <w:rPr>
                <w:rFonts w:hint="eastAsia" w:ascii="Times New Roman" w:hAnsi="Times New Roman" w:eastAsia="宋体" w:cs="Times New Roman"/>
                <w:color w:val="auto"/>
                <w:szCs w:val="21"/>
                <w:highlight w:val="none"/>
              </w:rPr>
              <w:t>需连续执业</w:t>
            </w:r>
            <w:r>
              <w:rPr>
                <w:rFonts w:hint="eastAsia" w:ascii="Times New Roman" w:hAnsi="Times New Roman" w:eastAsia="宋体" w:cs="Times New Roman"/>
                <w:color w:val="auto"/>
                <w:szCs w:val="21"/>
                <w:highlight w:val="none"/>
                <w:lang w:val="en-US" w:eastAsia="zh-CN"/>
              </w:rPr>
              <w:t>5</w:t>
            </w:r>
            <w:r>
              <w:rPr>
                <w:rFonts w:hint="eastAsia" w:ascii="Times New Roman" w:hAnsi="Times New Roman" w:eastAsia="宋体" w:cs="Times New Roman"/>
                <w:color w:val="auto"/>
                <w:szCs w:val="21"/>
                <w:highlight w:val="none"/>
              </w:rPr>
              <w:t>年（含）以上</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auto"/>
                <w:szCs w:val="21"/>
                <w:highlight w:val="none"/>
              </w:rPr>
            </w:pPr>
            <w:r>
              <w:rPr>
                <w:rFonts w:hint="eastAsia"/>
                <w:color w:val="auto"/>
                <w:szCs w:val="21"/>
                <w:highlight w:val="none"/>
              </w:rPr>
              <w:t>须提供</w:t>
            </w:r>
            <w:r>
              <w:rPr>
                <w:rFonts w:hint="eastAsia"/>
                <w:color w:val="auto"/>
                <w:szCs w:val="21"/>
                <w:highlight w:val="none"/>
                <w:lang w:val="en-US" w:eastAsia="zh-CN"/>
              </w:rPr>
              <w:t>从业资格证</w:t>
            </w:r>
            <w:r>
              <w:rPr>
                <w:rFonts w:hint="eastAsia"/>
                <w:color w:val="auto"/>
                <w:szCs w:val="21"/>
                <w:highlight w:val="none"/>
              </w:rPr>
              <w:t>复印件并加盖公章</w:t>
            </w:r>
          </w:p>
        </w:tc>
      </w:tr>
      <w:tr>
        <w:tblPrEx>
          <w:tblCellMar>
            <w:top w:w="0" w:type="dxa"/>
            <w:left w:w="108" w:type="dxa"/>
            <w:bottom w:w="0" w:type="dxa"/>
            <w:right w:w="108" w:type="dxa"/>
          </w:tblCellMar>
        </w:tblPrEx>
        <w:trPr>
          <w:trHeight w:val="428" w:hRule="atLeast"/>
        </w:trPr>
        <w:tc>
          <w:tcPr>
            <w:tcW w:w="785" w:type="dxa"/>
            <w:vMerge w:val="continue"/>
            <w:tcBorders>
              <w:left w:val="single" w:color="auto" w:sz="4" w:space="0"/>
              <w:right w:val="single" w:color="auto" w:sz="4" w:space="0"/>
            </w:tcBorders>
            <w:noWrap w:val="0"/>
            <w:vAlign w:val="top"/>
          </w:tcPr>
          <w:p>
            <w:pPr>
              <w:widowControl/>
              <w:jc w:val="left"/>
              <w:rPr>
                <w:rFonts w:hint="eastAsia" w:ascii="宋体" w:hAnsi="宋体" w:cs="宋体"/>
                <w:color w:val="auto"/>
                <w:kern w:val="0"/>
                <w:highlight w:val="none"/>
              </w:rPr>
            </w:pPr>
          </w:p>
        </w:tc>
        <w:tc>
          <w:tcPr>
            <w:tcW w:w="4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color w:val="auto"/>
                <w:szCs w:val="21"/>
                <w:highlight w:val="none"/>
              </w:rPr>
            </w:pPr>
            <w:r>
              <w:rPr>
                <w:rFonts w:hint="eastAsia"/>
                <w:color w:val="auto"/>
                <w:szCs w:val="21"/>
                <w:highlight w:val="none"/>
                <w:lang w:val="en-US" w:eastAsia="zh-CN"/>
              </w:rPr>
              <w:t>投标人评估师团队</w:t>
            </w:r>
            <w:r>
              <w:rPr>
                <w:rFonts w:hint="eastAsia"/>
                <w:color w:val="auto"/>
                <w:szCs w:val="21"/>
                <w:highlight w:val="none"/>
              </w:rPr>
              <w:t>不少于</w:t>
            </w:r>
            <w:r>
              <w:rPr>
                <w:rFonts w:hint="eastAsia"/>
                <w:color w:val="auto"/>
                <w:szCs w:val="21"/>
                <w:highlight w:val="none"/>
                <w:lang w:val="en-US" w:eastAsia="zh-CN"/>
              </w:rPr>
              <w:t>10</w:t>
            </w:r>
            <w:r>
              <w:rPr>
                <w:rFonts w:hint="eastAsia"/>
                <w:color w:val="auto"/>
                <w:szCs w:val="21"/>
                <w:highlight w:val="none"/>
              </w:rPr>
              <w:t>人</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宋体" w:cs="宋体"/>
                <w:color w:val="auto"/>
                <w:kern w:val="0"/>
                <w:highlight w:val="none"/>
                <w:lang w:eastAsia="zh-CN"/>
              </w:rPr>
            </w:pPr>
            <w:r>
              <w:rPr>
                <w:rFonts w:hint="eastAsia"/>
                <w:color w:val="auto"/>
                <w:szCs w:val="21"/>
                <w:highlight w:val="none"/>
              </w:rPr>
              <w:t>须提供</w:t>
            </w:r>
            <w:r>
              <w:rPr>
                <w:rFonts w:hint="eastAsia"/>
                <w:color w:val="auto"/>
                <w:szCs w:val="21"/>
                <w:highlight w:val="none"/>
                <w:lang w:val="en-US" w:eastAsia="zh-CN"/>
              </w:rPr>
              <w:t>相关证明文件</w:t>
            </w:r>
            <w:r>
              <w:rPr>
                <w:rFonts w:hint="eastAsia"/>
                <w:color w:val="auto"/>
                <w:szCs w:val="21"/>
                <w:highlight w:val="none"/>
              </w:rPr>
              <w:t>复印件并加盖公章</w:t>
            </w:r>
            <w:r>
              <w:rPr>
                <w:rFonts w:hint="eastAsia"/>
                <w:color w:val="auto"/>
                <w:szCs w:val="21"/>
                <w:highlight w:val="none"/>
                <w:lang w:eastAsia="zh-CN"/>
              </w:rPr>
              <w:t>（</w:t>
            </w:r>
            <w:r>
              <w:rPr>
                <w:rFonts w:hint="eastAsia"/>
                <w:color w:val="auto"/>
                <w:szCs w:val="21"/>
                <w:highlight w:val="none"/>
                <w:lang w:val="en-US" w:eastAsia="zh-CN"/>
              </w:rPr>
              <w:t>资格证、劳动合同等</w:t>
            </w:r>
            <w:r>
              <w:rPr>
                <w:rFonts w:hint="eastAsia"/>
                <w:color w:val="auto"/>
                <w:szCs w:val="21"/>
                <w:highlight w:val="none"/>
                <w:lang w:eastAsia="zh-CN"/>
              </w:rPr>
              <w:t>）</w:t>
            </w:r>
          </w:p>
        </w:tc>
      </w:tr>
      <w:tr>
        <w:tblPrEx>
          <w:tblCellMar>
            <w:top w:w="0" w:type="dxa"/>
            <w:left w:w="108" w:type="dxa"/>
            <w:bottom w:w="0" w:type="dxa"/>
            <w:right w:w="108" w:type="dxa"/>
          </w:tblCellMar>
        </w:tblPrEx>
        <w:trPr>
          <w:trHeight w:val="585" w:hRule="atLeast"/>
        </w:trPr>
        <w:tc>
          <w:tcPr>
            <w:tcW w:w="785" w:type="dxa"/>
            <w:vMerge w:val="continue"/>
            <w:tcBorders>
              <w:left w:val="single" w:color="auto" w:sz="4" w:space="0"/>
              <w:right w:val="single" w:color="auto" w:sz="4" w:space="0"/>
            </w:tcBorders>
            <w:noWrap w:val="0"/>
            <w:vAlign w:val="top"/>
          </w:tcPr>
          <w:p>
            <w:pPr>
              <w:widowControl/>
              <w:jc w:val="left"/>
              <w:rPr>
                <w:rFonts w:ascii="宋体" w:hAnsi="宋体" w:cs="宋体"/>
                <w:color w:val="auto"/>
                <w:kern w:val="0"/>
                <w:highlight w:val="none"/>
              </w:rPr>
            </w:pPr>
          </w:p>
        </w:tc>
        <w:tc>
          <w:tcPr>
            <w:tcW w:w="418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2"/>
                <w:highlight w:val="none"/>
              </w:rPr>
            </w:pPr>
            <w:r>
              <w:rPr>
                <w:rFonts w:hint="eastAsia"/>
                <w:color w:val="auto"/>
                <w:szCs w:val="21"/>
                <w:highlight w:val="none"/>
              </w:rPr>
              <w:t>投标人20</w:t>
            </w:r>
            <w:r>
              <w:rPr>
                <w:rFonts w:hint="eastAsia"/>
                <w:color w:val="auto"/>
                <w:szCs w:val="21"/>
                <w:highlight w:val="none"/>
                <w:lang w:val="en-US" w:eastAsia="zh-CN"/>
              </w:rPr>
              <w:t>18</w:t>
            </w:r>
            <w:r>
              <w:rPr>
                <w:rFonts w:hint="eastAsia"/>
                <w:color w:val="auto"/>
                <w:szCs w:val="21"/>
                <w:highlight w:val="none"/>
              </w:rPr>
              <w:t>年1月1日至今承担过</w:t>
            </w:r>
            <w:r>
              <w:rPr>
                <w:rFonts w:hint="eastAsia"/>
                <w:color w:val="auto"/>
                <w:szCs w:val="21"/>
                <w:highlight w:val="none"/>
                <w:lang w:eastAsia="zh-CN"/>
              </w:rPr>
              <w:t>同类业绩</w:t>
            </w:r>
            <w:r>
              <w:rPr>
                <w:rFonts w:hint="eastAsia"/>
                <w:color w:val="auto"/>
                <w:szCs w:val="21"/>
                <w:highlight w:val="none"/>
              </w:rPr>
              <w:t>（</w:t>
            </w:r>
            <w:r>
              <w:rPr>
                <w:rFonts w:hint="eastAsia"/>
                <w:color w:val="auto"/>
                <w:szCs w:val="21"/>
                <w:highlight w:val="none"/>
                <w:lang w:eastAsia="zh-CN"/>
              </w:rPr>
              <w:t>同类项目</w:t>
            </w:r>
            <w:r>
              <w:rPr>
                <w:rFonts w:hint="eastAsia"/>
                <w:color w:val="auto"/>
                <w:szCs w:val="21"/>
                <w:highlight w:val="none"/>
              </w:rPr>
              <w:t>业绩指</w:t>
            </w:r>
            <w:r>
              <w:rPr>
                <w:rFonts w:hint="eastAsia"/>
                <w:color w:val="auto"/>
                <w:szCs w:val="21"/>
                <w:highlight w:val="none"/>
                <w:lang w:val="en-US" w:eastAsia="zh-CN"/>
              </w:rPr>
              <w:t>教育行业投并购资产评估</w:t>
            </w:r>
            <w:r>
              <w:rPr>
                <w:rFonts w:hint="eastAsia"/>
                <w:color w:val="auto"/>
                <w:szCs w:val="21"/>
                <w:highlight w:val="none"/>
              </w:rPr>
              <w:t>项目）</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2"/>
                <w:highlight w:val="none"/>
              </w:rPr>
            </w:pPr>
            <w:r>
              <w:rPr>
                <w:rFonts w:hint="eastAsia"/>
                <w:color w:val="auto"/>
                <w:szCs w:val="21"/>
                <w:highlight w:val="none"/>
              </w:rPr>
              <w:t>须提供合同复印件并加盖公章</w:t>
            </w:r>
          </w:p>
        </w:tc>
      </w:tr>
      <w:tr>
        <w:tblPrEx>
          <w:tblCellMar>
            <w:top w:w="0" w:type="dxa"/>
            <w:left w:w="108" w:type="dxa"/>
            <w:bottom w:w="0" w:type="dxa"/>
            <w:right w:w="108" w:type="dxa"/>
          </w:tblCellMar>
        </w:tblPrEx>
        <w:trPr>
          <w:trHeight w:val="585" w:hRule="atLeast"/>
        </w:trPr>
        <w:tc>
          <w:tcPr>
            <w:tcW w:w="785" w:type="dxa"/>
            <w:vMerge w:val="continue"/>
            <w:tcBorders>
              <w:left w:val="single" w:color="auto" w:sz="4" w:space="0"/>
              <w:right w:val="single" w:color="auto" w:sz="4" w:space="0"/>
            </w:tcBorders>
            <w:noWrap w:val="0"/>
            <w:vAlign w:val="top"/>
          </w:tcPr>
          <w:p>
            <w:pPr>
              <w:widowControl/>
              <w:jc w:val="left"/>
              <w:rPr>
                <w:rFonts w:ascii="宋体" w:hAnsi="宋体" w:cs="宋体"/>
                <w:color w:val="auto"/>
                <w:kern w:val="0"/>
                <w:highlight w:val="none"/>
              </w:rPr>
            </w:pPr>
          </w:p>
        </w:tc>
        <w:tc>
          <w:tcPr>
            <w:tcW w:w="4188" w:type="dxa"/>
            <w:tcBorders>
              <w:top w:val="single" w:color="auto" w:sz="4" w:space="0"/>
              <w:left w:val="single" w:color="auto" w:sz="4" w:space="0"/>
              <w:bottom w:val="single" w:color="auto" w:sz="4" w:space="0"/>
              <w:right w:val="single" w:color="auto" w:sz="4" w:space="0"/>
            </w:tcBorders>
            <w:noWrap w:val="0"/>
            <w:vAlign w:val="center"/>
          </w:tcPr>
          <w:p>
            <w:pPr>
              <w:spacing w:before="60" w:after="60" w:line="360" w:lineRule="auto"/>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廉洁投标承诺</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color w:val="auto"/>
                <w:szCs w:val="21"/>
                <w:highlight w:val="none"/>
                <w:lang w:val="en-US" w:eastAsia="zh-CN"/>
              </w:rPr>
            </w:pPr>
            <w:r>
              <w:rPr>
                <w:rFonts w:hint="eastAsia"/>
                <w:color w:val="auto"/>
                <w:szCs w:val="21"/>
                <w:highlight w:val="none"/>
                <w:lang w:val="en-US" w:eastAsia="zh-CN"/>
              </w:rPr>
              <w:t>须提供盖章的《廉洁投标承诺书》</w:t>
            </w:r>
          </w:p>
        </w:tc>
      </w:tr>
      <w:tr>
        <w:tblPrEx>
          <w:tblCellMar>
            <w:top w:w="0" w:type="dxa"/>
            <w:left w:w="108" w:type="dxa"/>
            <w:bottom w:w="0" w:type="dxa"/>
            <w:right w:w="108" w:type="dxa"/>
          </w:tblCellMar>
        </w:tblPrEx>
        <w:trPr>
          <w:trHeight w:val="585" w:hRule="atLeast"/>
        </w:trPr>
        <w:tc>
          <w:tcPr>
            <w:tcW w:w="785" w:type="dxa"/>
            <w:vMerge w:val="continue"/>
            <w:tcBorders>
              <w:left w:val="single" w:color="auto" w:sz="4" w:space="0"/>
              <w:right w:val="single" w:color="auto" w:sz="4" w:space="0"/>
            </w:tcBorders>
            <w:noWrap w:val="0"/>
            <w:vAlign w:val="top"/>
          </w:tcPr>
          <w:p>
            <w:pPr>
              <w:widowControl/>
              <w:jc w:val="left"/>
              <w:rPr>
                <w:rFonts w:ascii="宋体" w:hAnsi="宋体" w:cs="宋体"/>
                <w:color w:val="auto"/>
                <w:kern w:val="0"/>
                <w:highlight w:val="none"/>
              </w:rPr>
            </w:pPr>
          </w:p>
        </w:tc>
        <w:tc>
          <w:tcPr>
            <w:tcW w:w="418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color w:val="auto"/>
                <w:szCs w:val="21"/>
                <w:highlight w:val="none"/>
              </w:rPr>
            </w:pPr>
            <w:r>
              <w:rPr>
                <w:rFonts w:hint="eastAsia"/>
                <w:color w:val="auto"/>
                <w:szCs w:val="21"/>
                <w:highlight w:val="none"/>
              </w:rPr>
              <w:t>投标文件</w:t>
            </w:r>
            <w:r>
              <w:rPr>
                <w:color w:val="auto"/>
                <w:szCs w:val="21"/>
                <w:highlight w:val="none"/>
              </w:rPr>
              <w:t>报价</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eastAsia="宋体"/>
                <w:color w:val="auto"/>
                <w:szCs w:val="21"/>
                <w:highlight w:val="none"/>
                <w:lang w:val="en-US" w:eastAsia="zh-CN"/>
              </w:rPr>
            </w:pPr>
            <w:r>
              <w:rPr>
                <w:rFonts w:hint="eastAsia"/>
                <w:color w:val="auto"/>
                <w:szCs w:val="21"/>
                <w:highlight w:val="none"/>
              </w:rPr>
              <w:t>投标</w:t>
            </w:r>
            <w:r>
              <w:rPr>
                <w:color w:val="auto"/>
                <w:szCs w:val="21"/>
                <w:highlight w:val="none"/>
              </w:rPr>
              <w:t>报价</w:t>
            </w:r>
            <w:r>
              <w:rPr>
                <w:rFonts w:hint="eastAsia"/>
                <w:color w:val="auto"/>
                <w:szCs w:val="21"/>
                <w:highlight w:val="none"/>
              </w:rPr>
              <w:t>文件</w:t>
            </w:r>
            <w:r>
              <w:rPr>
                <w:rFonts w:hint="eastAsia"/>
                <w:color w:val="auto"/>
                <w:szCs w:val="21"/>
                <w:highlight w:val="none"/>
                <w:lang w:val="en-US" w:eastAsia="zh-CN"/>
              </w:rPr>
              <w:t>须盖章</w:t>
            </w:r>
          </w:p>
        </w:tc>
      </w:tr>
      <w:tr>
        <w:tblPrEx>
          <w:tblCellMar>
            <w:top w:w="0" w:type="dxa"/>
            <w:left w:w="108" w:type="dxa"/>
            <w:bottom w:w="0" w:type="dxa"/>
            <w:right w:w="108" w:type="dxa"/>
          </w:tblCellMar>
        </w:tblPrEx>
        <w:trPr>
          <w:trHeight w:val="548" w:hRule="atLeast"/>
        </w:trPr>
        <w:tc>
          <w:tcPr>
            <w:tcW w:w="497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63"/>
              </w:tabs>
              <w:jc w:val="left"/>
              <w:rPr>
                <w:rFonts w:hint="eastAsia" w:ascii="宋体" w:hAnsi="宋体" w:cs="宋体"/>
                <w:color w:val="auto"/>
                <w:kern w:val="0"/>
                <w:szCs w:val="22"/>
                <w:highlight w:val="none"/>
              </w:rPr>
            </w:pPr>
            <w:r>
              <w:rPr>
                <w:rFonts w:hint="eastAsia" w:ascii="宋体" w:hAnsi="宋体" w:cs="宋体"/>
                <w:color w:val="auto"/>
                <w:kern w:val="0"/>
                <w:szCs w:val="22"/>
                <w:highlight w:val="none"/>
              </w:rPr>
              <w:tab/>
            </w:r>
            <w:r>
              <w:rPr>
                <w:rFonts w:hint="eastAsia" w:ascii="宋体" w:hAnsi="宋体" w:cs="宋体"/>
                <w:color w:val="auto"/>
                <w:kern w:val="0"/>
                <w:szCs w:val="22"/>
                <w:highlight w:val="none"/>
              </w:rPr>
              <w:t>结论</w:t>
            </w:r>
          </w:p>
        </w:tc>
        <w:tc>
          <w:tcPr>
            <w:tcW w:w="559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Cs w:val="22"/>
                <w:highlight w:val="none"/>
              </w:rPr>
            </w:pPr>
            <w:r>
              <w:rPr>
                <w:rFonts w:hint="eastAsia" w:ascii="宋体" w:hAnsi="宋体" w:cs="宋体"/>
                <w:color w:val="auto"/>
                <w:kern w:val="0"/>
                <w:szCs w:val="22"/>
                <w:highlight w:val="none"/>
              </w:rPr>
              <w:t>通过/不通过审查</w:t>
            </w:r>
          </w:p>
        </w:tc>
      </w:tr>
    </w:tbl>
    <w:p>
      <w:pPr>
        <w:pStyle w:val="6"/>
        <w:spacing w:before="0" w:after="0" w:line="360" w:lineRule="auto"/>
        <w:rPr>
          <w:rFonts w:hint="eastAsia" w:ascii="黑体" w:hAnsi="黑体" w:eastAsia="黑体" w:cs="黑体"/>
          <w:b w:val="0"/>
          <w:bCs w:val="0"/>
          <w:color w:val="auto"/>
          <w:sz w:val="24"/>
          <w:szCs w:val="24"/>
          <w:highlight w:val="none"/>
        </w:rPr>
      </w:pPr>
    </w:p>
    <w:p>
      <w:pPr>
        <w:pStyle w:val="5"/>
        <w:rPr>
          <w:rFonts w:hint="eastAsia" w:ascii="黑体" w:hAnsi="黑体" w:eastAsia="黑体" w:cs="黑体"/>
          <w:b/>
          <w:bCs/>
          <w:color w:val="auto"/>
          <w:sz w:val="24"/>
          <w:szCs w:val="24"/>
          <w:highlight w:val="none"/>
        </w:rPr>
      </w:pPr>
    </w:p>
    <w:p>
      <w:pPr>
        <w:pStyle w:val="5"/>
        <w:rPr>
          <w:rFonts w:hint="eastAsia" w:ascii="黑体" w:hAnsi="黑体" w:eastAsia="黑体" w:cs="黑体"/>
          <w:b/>
          <w:bCs/>
          <w:color w:val="auto"/>
          <w:sz w:val="24"/>
          <w:szCs w:val="24"/>
          <w:highlight w:val="none"/>
        </w:rPr>
      </w:pPr>
    </w:p>
    <w:p>
      <w:pPr>
        <w:pStyle w:val="6"/>
        <w:spacing w:before="0" w:after="0" w:line="360" w:lineRule="auto"/>
        <w:rPr>
          <w:color w:val="auto"/>
          <w:highlight w:val="none"/>
        </w:rPr>
      </w:pPr>
      <w:bookmarkStart w:id="928" w:name="_Toc14442"/>
      <w:r>
        <w:rPr>
          <w:rFonts w:hint="eastAsia" w:ascii="黑体" w:hAnsi="黑体" w:eastAsia="黑体" w:cs="黑体"/>
          <w:b w:val="0"/>
          <w:bCs w:val="0"/>
          <w:color w:val="auto"/>
          <w:sz w:val="24"/>
          <w:szCs w:val="24"/>
          <w:highlight w:val="none"/>
        </w:rPr>
        <w:t>2.2详细评审</w:t>
      </w:r>
      <w:bookmarkEnd w:id="919"/>
      <w:bookmarkEnd w:id="920"/>
      <w:bookmarkEnd w:id="921"/>
      <w:bookmarkEnd w:id="922"/>
      <w:bookmarkEnd w:id="923"/>
      <w:bookmarkEnd w:id="924"/>
      <w:bookmarkEnd w:id="925"/>
      <w:bookmarkEnd w:id="926"/>
      <w:bookmarkEnd w:id="927"/>
      <w:bookmarkEnd w:id="928"/>
    </w:p>
    <w:tbl>
      <w:tblPr>
        <w:tblStyle w:val="88"/>
        <w:tblW w:w="9787" w:type="dxa"/>
        <w:tblInd w:w="-7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9"/>
        <w:gridCol w:w="3937"/>
        <w:gridCol w:w="581"/>
        <w:gridCol w:w="4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629"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bCs/>
                <w:color w:val="auto"/>
                <w:kern w:val="0"/>
                <w:szCs w:val="22"/>
                <w:highlight w:val="none"/>
              </w:rPr>
            </w:pPr>
            <w:bookmarkStart w:id="929" w:name="_Toc152042381"/>
            <w:bookmarkStart w:id="930" w:name="_Toc3178"/>
            <w:bookmarkStart w:id="931" w:name="_Toc19659"/>
            <w:bookmarkStart w:id="932" w:name="_Toc11949"/>
            <w:bookmarkStart w:id="933" w:name="_Toc340138045"/>
            <w:bookmarkStart w:id="934" w:name="_Toc152045604"/>
            <w:bookmarkStart w:id="935" w:name="_Toc144974571"/>
            <w:r>
              <w:rPr>
                <w:rFonts w:hint="eastAsia" w:ascii="宋体" w:hAnsi="宋体" w:eastAsia="宋体" w:cs="宋体"/>
                <w:b/>
                <w:bCs/>
                <w:color w:val="auto"/>
                <w:kern w:val="0"/>
                <w:szCs w:val="22"/>
                <w:highlight w:val="none"/>
                <w:lang w:val="en-US" w:eastAsia="zh-CN"/>
              </w:rPr>
              <w:t>类别</w:t>
            </w:r>
          </w:p>
        </w:tc>
        <w:tc>
          <w:tcPr>
            <w:tcW w:w="3937"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bCs/>
                <w:color w:val="auto"/>
                <w:kern w:val="0"/>
                <w:szCs w:val="22"/>
                <w:highlight w:val="none"/>
              </w:rPr>
            </w:pPr>
            <w:r>
              <w:rPr>
                <w:rFonts w:hint="eastAsia" w:ascii="宋体" w:hAnsi="宋体" w:eastAsia="宋体" w:cs="宋体"/>
                <w:b/>
                <w:bCs/>
                <w:color w:val="auto"/>
                <w:kern w:val="0"/>
                <w:szCs w:val="22"/>
                <w:highlight w:val="none"/>
                <w:lang w:val="en-US" w:eastAsia="zh-CN"/>
              </w:rPr>
              <w:t>评审内容</w:t>
            </w:r>
          </w:p>
        </w:tc>
        <w:tc>
          <w:tcPr>
            <w:tcW w:w="581"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bCs/>
                <w:color w:val="auto"/>
                <w:kern w:val="0"/>
                <w:szCs w:val="22"/>
                <w:highlight w:val="none"/>
              </w:rPr>
            </w:pPr>
            <w:r>
              <w:rPr>
                <w:rFonts w:hint="eastAsia" w:ascii="宋体" w:hAnsi="宋体" w:eastAsia="宋体" w:cs="宋体"/>
                <w:b/>
                <w:bCs/>
                <w:color w:val="auto"/>
                <w:kern w:val="0"/>
                <w:szCs w:val="22"/>
                <w:highlight w:val="none"/>
                <w:lang w:val="en-US" w:eastAsia="zh-CN"/>
              </w:rPr>
              <w:t>分值</w:t>
            </w:r>
          </w:p>
        </w:tc>
        <w:tc>
          <w:tcPr>
            <w:tcW w:w="4640" w:type="dxa"/>
            <w:tcBorders>
              <w:top w:val="single" w:color="auto" w:sz="4"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bCs/>
                <w:color w:val="auto"/>
                <w:kern w:val="0"/>
                <w:szCs w:val="22"/>
                <w:highlight w:val="none"/>
              </w:rPr>
            </w:pPr>
            <w:r>
              <w:rPr>
                <w:rFonts w:hint="eastAsia" w:ascii="宋体" w:hAnsi="宋体" w:eastAsia="宋体" w:cs="宋体"/>
                <w:b/>
                <w:bCs/>
                <w:color w:val="auto"/>
                <w:kern w:val="0"/>
                <w:szCs w:val="22"/>
                <w:highlight w:val="none"/>
                <w:lang w:val="en-US" w:eastAsia="zh-CN"/>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68" w:hRule="atLeast"/>
        </w:trPr>
        <w:tc>
          <w:tcPr>
            <w:tcW w:w="629"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综合实力</w:t>
            </w:r>
          </w:p>
        </w:tc>
        <w:tc>
          <w:tcPr>
            <w:tcW w:w="393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公司简介（包含公司组织机构、市场声誉、业务规模等内容）</w:t>
            </w:r>
          </w:p>
        </w:tc>
        <w:tc>
          <w:tcPr>
            <w:tcW w:w="58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lang w:val="en-US" w:eastAsia="zh-CN"/>
              </w:rPr>
            </w:pPr>
            <w:r>
              <w:rPr>
                <w:rFonts w:hint="eastAsia" w:ascii="宋体" w:hAnsi="宋体" w:cs="宋体"/>
                <w:color w:val="auto"/>
                <w:kern w:val="0"/>
                <w:szCs w:val="22"/>
                <w:highlight w:val="none"/>
                <w:lang w:val="en-US" w:eastAsia="zh-CN"/>
              </w:rPr>
              <w:t>5</w:t>
            </w:r>
          </w:p>
        </w:tc>
        <w:tc>
          <w:tcPr>
            <w:tcW w:w="464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default" w:ascii="宋体" w:hAnsi="宋体" w:eastAsia="宋体" w:cs="宋体"/>
                <w:color w:val="auto"/>
                <w:kern w:val="0"/>
                <w:szCs w:val="22"/>
                <w:highlight w:val="none"/>
                <w:lang w:val="en-US"/>
              </w:rPr>
            </w:pPr>
            <w:r>
              <w:rPr>
                <w:rFonts w:hint="eastAsia" w:ascii="宋体" w:hAnsi="宋体" w:eastAsia="宋体" w:cs="宋体"/>
                <w:color w:val="auto"/>
                <w:kern w:val="0"/>
                <w:szCs w:val="22"/>
                <w:highlight w:val="none"/>
                <w:lang w:val="en-US" w:eastAsia="zh-CN"/>
              </w:rPr>
              <w:t>横向对比投标人的总体综合实力酌情评分。优秀得</w:t>
            </w:r>
            <w:r>
              <w:rPr>
                <w:rFonts w:hint="eastAsia" w:ascii="宋体" w:hAnsi="宋体" w:cs="宋体"/>
                <w:color w:val="auto"/>
                <w:kern w:val="0"/>
                <w:szCs w:val="22"/>
                <w:highlight w:val="none"/>
                <w:lang w:val="en-US" w:eastAsia="zh-CN"/>
              </w:rPr>
              <w:t>5</w:t>
            </w:r>
            <w:r>
              <w:rPr>
                <w:rFonts w:hint="eastAsia" w:ascii="宋体" w:hAnsi="宋体" w:eastAsia="宋体" w:cs="宋体"/>
                <w:color w:val="auto"/>
                <w:kern w:val="0"/>
                <w:szCs w:val="22"/>
                <w:highlight w:val="none"/>
                <w:lang w:val="en-US" w:eastAsia="zh-CN"/>
              </w:rPr>
              <w:t>分，良好得</w:t>
            </w:r>
            <w:r>
              <w:rPr>
                <w:rFonts w:hint="eastAsia" w:ascii="宋体" w:hAnsi="宋体" w:cs="宋体"/>
                <w:color w:val="auto"/>
                <w:kern w:val="0"/>
                <w:szCs w:val="22"/>
                <w:highlight w:val="none"/>
                <w:lang w:val="en-US" w:eastAsia="zh-CN"/>
              </w:rPr>
              <w:t>3</w:t>
            </w:r>
            <w:r>
              <w:rPr>
                <w:rFonts w:hint="eastAsia" w:ascii="宋体" w:hAnsi="宋体" w:eastAsia="宋体" w:cs="宋体"/>
                <w:color w:val="auto"/>
                <w:kern w:val="0"/>
                <w:szCs w:val="22"/>
                <w:highlight w:val="none"/>
                <w:lang w:val="en-US" w:eastAsia="zh-CN"/>
              </w:rPr>
              <w:t>分，一般得1分。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5" w:hRule="atLeast"/>
        </w:trPr>
        <w:tc>
          <w:tcPr>
            <w:tcW w:w="629"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同类业绩</w:t>
            </w:r>
          </w:p>
        </w:tc>
        <w:tc>
          <w:tcPr>
            <w:tcW w:w="393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投标人2018年1月1日至今具有教育行业投并购资产评估服务业绩（须制作业绩目录、提供合同复印件或其他相关证明材料）</w:t>
            </w:r>
          </w:p>
        </w:tc>
        <w:tc>
          <w:tcPr>
            <w:tcW w:w="58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lang w:val="en-US" w:eastAsia="zh-CN"/>
              </w:rPr>
            </w:pPr>
            <w:r>
              <w:rPr>
                <w:rFonts w:hint="eastAsia" w:ascii="宋体" w:hAnsi="宋体" w:cs="宋体"/>
                <w:color w:val="auto"/>
                <w:kern w:val="0"/>
                <w:szCs w:val="22"/>
                <w:highlight w:val="none"/>
                <w:lang w:val="en-US" w:eastAsia="zh-CN"/>
              </w:rPr>
              <w:t>9</w:t>
            </w:r>
          </w:p>
        </w:tc>
        <w:tc>
          <w:tcPr>
            <w:tcW w:w="464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每提供一项得3分，满分</w:t>
            </w:r>
            <w:r>
              <w:rPr>
                <w:rFonts w:hint="eastAsia" w:ascii="宋体" w:hAnsi="宋体" w:cs="宋体"/>
                <w:color w:val="auto"/>
                <w:kern w:val="0"/>
                <w:szCs w:val="22"/>
                <w:highlight w:val="none"/>
                <w:lang w:val="en-US" w:eastAsia="zh-CN"/>
              </w:rPr>
              <w:t>9</w:t>
            </w:r>
            <w:r>
              <w:rPr>
                <w:rFonts w:hint="eastAsia" w:ascii="宋体" w:hAnsi="宋体" w:eastAsia="宋体" w:cs="宋体"/>
                <w:color w:val="auto"/>
                <w:kern w:val="0"/>
                <w:szCs w:val="22"/>
                <w:highlight w:val="none"/>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2" w:hRule="atLeast"/>
        </w:trPr>
        <w:tc>
          <w:tcPr>
            <w:tcW w:w="62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p>
        </w:tc>
        <w:tc>
          <w:tcPr>
            <w:tcW w:w="393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投标人2021年1月1日至今具有国有企业投并购资产评估服务业绩（须制作业绩目录、提供合同复印件或相关证明材料）</w:t>
            </w:r>
          </w:p>
        </w:tc>
        <w:tc>
          <w:tcPr>
            <w:tcW w:w="58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lang w:val="en-US" w:eastAsia="zh-CN"/>
              </w:rPr>
            </w:pPr>
            <w:r>
              <w:rPr>
                <w:rFonts w:hint="eastAsia" w:ascii="宋体" w:hAnsi="宋体" w:eastAsia="宋体" w:cs="宋体"/>
                <w:color w:val="auto"/>
                <w:kern w:val="0"/>
                <w:szCs w:val="22"/>
                <w:highlight w:val="none"/>
                <w:lang w:val="en-US" w:eastAsia="zh-CN"/>
              </w:rPr>
              <w:t>9</w:t>
            </w:r>
          </w:p>
        </w:tc>
        <w:tc>
          <w:tcPr>
            <w:tcW w:w="464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default" w:ascii="宋体" w:hAnsi="宋体" w:eastAsia="宋体" w:cs="宋体"/>
                <w:color w:val="auto"/>
                <w:kern w:val="0"/>
                <w:szCs w:val="22"/>
                <w:highlight w:val="none"/>
                <w:lang w:val="en-US"/>
              </w:rPr>
            </w:pPr>
            <w:r>
              <w:rPr>
                <w:rFonts w:hint="eastAsia" w:ascii="宋体" w:hAnsi="宋体" w:eastAsia="宋体" w:cs="宋体"/>
                <w:color w:val="auto"/>
                <w:kern w:val="0"/>
                <w:szCs w:val="22"/>
                <w:highlight w:val="none"/>
                <w:lang w:val="en-US" w:eastAsia="zh-CN"/>
              </w:rPr>
              <w:t>每提供一项得3分，满分9分。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629"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工作方案</w:t>
            </w:r>
          </w:p>
        </w:tc>
        <w:tc>
          <w:tcPr>
            <w:tcW w:w="3937"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工作内容及方式方法、时间进度、实施方案、项目服务要求等</w:t>
            </w:r>
          </w:p>
        </w:tc>
        <w:tc>
          <w:tcPr>
            <w:tcW w:w="581"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lang w:val="en-US" w:eastAsia="zh-CN"/>
              </w:rPr>
            </w:pPr>
            <w:r>
              <w:rPr>
                <w:rFonts w:hint="eastAsia" w:ascii="宋体" w:hAnsi="宋体" w:cs="宋体"/>
                <w:color w:val="auto"/>
                <w:kern w:val="0"/>
                <w:szCs w:val="22"/>
                <w:highlight w:val="none"/>
                <w:lang w:val="en-US" w:eastAsia="zh-CN"/>
              </w:rPr>
              <w:t>5</w:t>
            </w:r>
          </w:p>
        </w:tc>
        <w:tc>
          <w:tcPr>
            <w:tcW w:w="4640"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ind w:left="720" w:hanging="720" w:hangingChars="300"/>
              <w:jc w:val="left"/>
              <w:rPr>
                <w:rFonts w:hint="default" w:ascii="宋体" w:hAnsi="宋体" w:eastAsia="宋体" w:cs="宋体"/>
                <w:color w:val="auto"/>
                <w:kern w:val="0"/>
                <w:szCs w:val="22"/>
                <w:highlight w:val="none"/>
                <w:lang w:val="en-US" w:eastAsia="zh-CN"/>
              </w:rPr>
            </w:pPr>
            <w:r>
              <w:rPr>
                <w:rFonts w:hint="eastAsia" w:ascii="宋体" w:hAnsi="宋体" w:eastAsia="宋体" w:cs="宋体"/>
                <w:color w:val="auto"/>
                <w:kern w:val="0"/>
                <w:szCs w:val="22"/>
                <w:highlight w:val="none"/>
                <w:lang w:val="en-US" w:eastAsia="zh-CN"/>
              </w:rPr>
              <w:t>方案优秀得</w:t>
            </w:r>
            <w:r>
              <w:rPr>
                <w:rFonts w:hint="eastAsia" w:ascii="宋体" w:hAnsi="宋体" w:cs="宋体"/>
                <w:color w:val="auto"/>
                <w:kern w:val="0"/>
                <w:szCs w:val="22"/>
                <w:highlight w:val="none"/>
                <w:lang w:val="en-US" w:eastAsia="zh-CN"/>
              </w:rPr>
              <w:t>5</w:t>
            </w:r>
            <w:r>
              <w:rPr>
                <w:rFonts w:hint="eastAsia" w:ascii="宋体" w:hAnsi="宋体" w:eastAsia="宋体" w:cs="宋体"/>
                <w:color w:val="auto"/>
                <w:kern w:val="0"/>
                <w:szCs w:val="22"/>
                <w:highlight w:val="none"/>
                <w:lang w:val="en-US" w:eastAsia="zh-CN"/>
              </w:rPr>
              <w:t>分，良好得</w:t>
            </w:r>
            <w:r>
              <w:rPr>
                <w:rFonts w:hint="eastAsia" w:ascii="宋体" w:hAnsi="宋体" w:cs="宋体"/>
                <w:color w:val="auto"/>
                <w:kern w:val="0"/>
                <w:szCs w:val="22"/>
                <w:highlight w:val="none"/>
                <w:lang w:val="en-US" w:eastAsia="zh-CN"/>
              </w:rPr>
              <w:t>3</w:t>
            </w:r>
            <w:r>
              <w:rPr>
                <w:rFonts w:hint="eastAsia" w:ascii="宋体" w:hAnsi="宋体" w:eastAsia="宋体" w:cs="宋体"/>
                <w:color w:val="auto"/>
                <w:kern w:val="0"/>
                <w:szCs w:val="22"/>
                <w:highlight w:val="none"/>
                <w:lang w:val="en-US" w:eastAsia="zh-CN"/>
              </w:rPr>
              <w:t>分，一般得1分。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629"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p>
        </w:tc>
        <w:tc>
          <w:tcPr>
            <w:tcW w:w="3937"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p>
        </w:tc>
        <w:tc>
          <w:tcPr>
            <w:tcW w:w="581"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rPr>
            </w:pPr>
          </w:p>
        </w:tc>
        <w:tc>
          <w:tcPr>
            <w:tcW w:w="4640"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2" w:hRule="atLeast"/>
        </w:trPr>
        <w:tc>
          <w:tcPr>
            <w:tcW w:w="629" w:type="dxa"/>
            <w:tcBorders>
              <w:top w:val="nil"/>
              <w:left w:val="single" w:color="000000" w:sz="8" w:space="0"/>
              <w:bottom w:val="nil"/>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方案陈述</w:t>
            </w:r>
          </w:p>
        </w:tc>
        <w:tc>
          <w:tcPr>
            <w:tcW w:w="393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方案陈述需项目负责人通过“腾讯会议”视频会议系统视频介绍，陈述时间限时5分钟</w:t>
            </w:r>
          </w:p>
        </w:tc>
        <w:tc>
          <w:tcPr>
            <w:tcW w:w="58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lang w:val="en-US" w:eastAsia="zh-CN"/>
              </w:rPr>
            </w:pPr>
            <w:r>
              <w:rPr>
                <w:rFonts w:hint="eastAsia" w:ascii="宋体" w:hAnsi="宋体" w:cs="宋体"/>
                <w:color w:val="auto"/>
                <w:kern w:val="0"/>
                <w:szCs w:val="22"/>
                <w:highlight w:val="none"/>
                <w:lang w:val="en-US" w:eastAsia="zh-CN"/>
              </w:rPr>
              <w:t>5</w:t>
            </w:r>
          </w:p>
        </w:tc>
        <w:tc>
          <w:tcPr>
            <w:tcW w:w="464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default" w:ascii="宋体" w:hAnsi="宋体" w:eastAsia="宋体" w:cs="宋体"/>
                <w:color w:val="auto"/>
                <w:kern w:val="0"/>
                <w:szCs w:val="22"/>
                <w:highlight w:val="none"/>
                <w:lang w:val="en-US"/>
              </w:rPr>
            </w:pPr>
            <w:r>
              <w:rPr>
                <w:rFonts w:hint="eastAsia" w:ascii="宋体" w:hAnsi="宋体" w:eastAsia="宋体" w:cs="宋体"/>
                <w:color w:val="auto"/>
                <w:kern w:val="0"/>
                <w:szCs w:val="22"/>
                <w:highlight w:val="none"/>
                <w:lang w:val="en-US" w:eastAsia="zh-CN"/>
              </w:rPr>
              <w:t>根据对项目难点、特点分析的准确性、有针对性、可操作性的程度打分，优秀得</w:t>
            </w:r>
            <w:r>
              <w:rPr>
                <w:rFonts w:hint="eastAsia" w:ascii="宋体" w:hAnsi="宋体" w:cs="宋体"/>
                <w:color w:val="auto"/>
                <w:kern w:val="0"/>
                <w:szCs w:val="22"/>
                <w:highlight w:val="none"/>
                <w:lang w:val="en-US" w:eastAsia="zh-CN"/>
              </w:rPr>
              <w:t>5</w:t>
            </w:r>
            <w:r>
              <w:rPr>
                <w:rFonts w:hint="eastAsia" w:ascii="宋体" w:hAnsi="宋体" w:eastAsia="宋体" w:cs="宋体"/>
                <w:color w:val="auto"/>
                <w:kern w:val="0"/>
                <w:szCs w:val="22"/>
                <w:highlight w:val="none"/>
                <w:lang w:val="en-US" w:eastAsia="zh-CN"/>
              </w:rPr>
              <w:t>分，良好得</w:t>
            </w:r>
            <w:r>
              <w:rPr>
                <w:rFonts w:hint="eastAsia" w:ascii="宋体" w:hAnsi="宋体" w:cs="宋体"/>
                <w:color w:val="auto"/>
                <w:kern w:val="0"/>
                <w:szCs w:val="22"/>
                <w:highlight w:val="none"/>
                <w:lang w:val="en-US" w:eastAsia="zh-CN"/>
              </w:rPr>
              <w:t>3</w:t>
            </w:r>
            <w:r>
              <w:rPr>
                <w:rFonts w:hint="eastAsia" w:ascii="宋体" w:hAnsi="宋体" w:eastAsia="宋体" w:cs="宋体"/>
                <w:color w:val="auto"/>
                <w:kern w:val="0"/>
                <w:szCs w:val="22"/>
                <w:highlight w:val="none"/>
                <w:lang w:val="en-US" w:eastAsia="zh-CN"/>
              </w:rPr>
              <w:t>分，一般得1分。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9" w:hRule="atLeast"/>
        </w:trPr>
        <w:tc>
          <w:tcPr>
            <w:tcW w:w="629"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项目</w:t>
            </w:r>
          </w:p>
        </w:tc>
        <w:tc>
          <w:tcPr>
            <w:tcW w:w="3937" w:type="dxa"/>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项目团队负责人</w:t>
            </w:r>
          </w:p>
        </w:tc>
        <w:tc>
          <w:tcPr>
            <w:tcW w:w="58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lang w:val="en-US" w:eastAsia="zh-CN"/>
              </w:rPr>
            </w:pPr>
            <w:r>
              <w:rPr>
                <w:rFonts w:hint="eastAsia" w:ascii="宋体" w:hAnsi="宋体" w:cs="宋体"/>
                <w:color w:val="auto"/>
                <w:kern w:val="0"/>
                <w:szCs w:val="22"/>
                <w:highlight w:val="none"/>
                <w:lang w:val="en-US" w:eastAsia="zh-CN"/>
              </w:rPr>
              <w:t>8</w:t>
            </w:r>
          </w:p>
        </w:tc>
        <w:tc>
          <w:tcPr>
            <w:tcW w:w="464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根据项目负责人的资质、工作经历、工作年限,曾担任主持过教育行业并购成功案例数量等酌情打分，满分</w:t>
            </w:r>
            <w:r>
              <w:rPr>
                <w:rFonts w:hint="eastAsia" w:ascii="宋体" w:hAnsi="宋体" w:cs="宋体"/>
                <w:color w:val="auto"/>
                <w:kern w:val="0"/>
                <w:szCs w:val="22"/>
                <w:highlight w:val="none"/>
                <w:lang w:val="en-US" w:eastAsia="zh-CN"/>
              </w:rPr>
              <w:t>8</w:t>
            </w:r>
            <w:r>
              <w:rPr>
                <w:rFonts w:hint="eastAsia" w:ascii="宋体" w:hAnsi="宋体" w:eastAsia="宋体" w:cs="宋体"/>
                <w:color w:val="auto"/>
                <w:kern w:val="0"/>
                <w:szCs w:val="22"/>
                <w:highlight w:val="none"/>
                <w:lang w:val="en-US" w:eastAsia="zh-CN"/>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4" w:hRule="atLeast"/>
        </w:trPr>
        <w:tc>
          <w:tcPr>
            <w:tcW w:w="629" w:type="dxa"/>
            <w:tcBorders>
              <w:top w:val="single" w:color="000000" w:sz="8" w:space="0"/>
              <w:left w:val="single" w:color="000000" w:sz="8" w:space="0"/>
              <w:bottom w:val="single" w:color="auto"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团队</w:t>
            </w:r>
          </w:p>
        </w:tc>
        <w:tc>
          <w:tcPr>
            <w:tcW w:w="393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项目现场负责人及团队成员的素质经验和实力</w:t>
            </w:r>
          </w:p>
        </w:tc>
        <w:tc>
          <w:tcPr>
            <w:tcW w:w="58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lang w:val="en-US" w:eastAsia="zh-CN"/>
              </w:rPr>
            </w:pPr>
            <w:r>
              <w:rPr>
                <w:rFonts w:hint="eastAsia" w:ascii="宋体" w:hAnsi="宋体" w:eastAsia="宋体" w:cs="宋体"/>
                <w:color w:val="auto"/>
                <w:kern w:val="0"/>
                <w:szCs w:val="22"/>
                <w:highlight w:val="none"/>
                <w:lang w:val="en-US" w:eastAsia="zh-CN"/>
              </w:rPr>
              <w:t>9</w:t>
            </w:r>
          </w:p>
        </w:tc>
        <w:tc>
          <w:tcPr>
            <w:tcW w:w="464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根据团队组成合理性、项目现场负责人及团队成员资质及项目执行经验情况评分，团队组成结构3分；团队成员资质、经验3分；项目现场负责人资质、经验3分，经验得分根据项目执行数量判定。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0" w:hRule="atLeast"/>
        </w:trPr>
        <w:tc>
          <w:tcPr>
            <w:tcW w:w="629" w:type="dxa"/>
            <w:tcBorders>
              <w:top w:val="single" w:color="auto" w:sz="4" w:space="0"/>
              <w:left w:val="single" w:color="000000" w:sz="8" w:space="0"/>
              <w:bottom w:val="single" w:color="000000" w:sz="8" w:space="0"/>
              <w:right w:val="single" w:color="auto"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auto"/>
                <w:kern w:val="0"/>
                <w:szCs w:val="22"/>
                <w:highlight w:val="none"/>
                <w:lang w:val="en-US" w:eastAsia="zh-CN"/>
              </w:rPr>
            </w:pPr>
            <w:r>
              <w:rPr>
                <w:rFonts w:hint="eastAsia" w:ascii="宋体" w:hAnsi="宋体" w:eastAsia="宋体" w:cs="宋体"/>
                <w:color w:val="auto"/>
                <w:kern w:val="0"/>
                <w:szCs w:val="22"/>
                <w:highlight w:val="none"/>
                <w:lang w:val="en-US" w:eastAsia="zh-CN"/>
              </w:rPr>
              <w:t>报价</w:t>
            </w:r>
          </w:p>
          <w:p>
            <w:pPr>
              <w:jc w:val="left"/>
              <w:rPr>
                <w:rFonts w:hint="eastAsia" w:ascii="宋体" w:hAnsi="宋体" w:eastAsia="宋体" w:cs="宋体"/>
                <w:color w:val="auto"/>
                <w:kern w:val="0"/>
                <w:szCs w:val="22"/>
                <w:highlight w:val="none"/>
                <w:lang w:val="en-US" w:eastAsia="zh-CN"/>
              </w:rPr>
            </w:pPr>
            <w:r>
              <w:rPr>
                <w:rFonts w:hint="eastAsia" w:ascii="宋体" w:hAnsi="宋体" w:eastAsia="宋体" w:cs="宋体"/>
                <w:color w:val="auto"/>
                <w:kern w:val="0"/>
                <w:szCs w:val="22"/>
                <w:highlight w:val="none"/>
                <w:lang w:val="en-US" w:eastAsia="zh-CN"/>
              </w:rPr>
              <w:t xml:space="preserve">项目     </w:t>
            </w:r>
          </w:p>
        </w:tc>
        <w:tc>
          <w:tcPr>
            <w:tcW w:w="3937" w:type="dxa"/>
            <w:tcBorders>
              <w:top w:val="single" w:color="auto" w:sz="4" w:space="0"/>
              <w:left w:val="single" w:color="auto" w:sz="4" w:space="0"/>
              <w:bottom w:val="single" w:color="000000" w:sz="8" w:space="0"/>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kern w:val="0"/>
                <w:szCs w:val="22"/>
                <w:highlight w:val="none"/>
                <w:lang w:val="en-US" w:eastAsia="zh-CN"/>
              </w:rPr>
            </w:pPr>
            <w:r>
              <w:rPr>
                <w:rFonts w:hint="eastAsia" w:ascii="宋体" w:hAnsi="宋体" w:eastAsia="宋体" w:cs="宋体"/>
                <w:color w:val="auto"/>
                <w:kern w:val="0"/>
                <w:szCs w:val="22"/>
                <w:highlight w:val="none"/>
                <w:lang w:val="en-US" w:eastAsia="zh-CN"/>
              </w:rPr>
              <w:t>服务报价</w:t>
            </w:r>
          </w:p>
        </w:tc>
        <w:tc>
          <w:tcPr>
            <w:tcW w:w="581" w:type="dxa"/>
            <w:tcBorders>
              <w:top w:val="nil"/>
              <w:left w:val="single" w:color="000000" w:sz="8" w:space="0"/>
              <w:bottom w:val="single" w:color="auto" w:sz="4" w:space="0"/>
              <w:right w:val="single" w:color="000000" w:sz="8" w:space="0"/>
            </w:tcBorders>
            <w:shd w:val="clear" w:color="auto" w:fill="FFFFFF"/>
            <w:noWrap w:val="0"/>
            <w:tcMar>
              <w:top w:w="15" w:type="dxa"/>
              <w:left w:w="15" w:type="dxa"/>
              <w:right w:w="15" w:type="dxa"/>
            </w:tcMar>
            <w:vAlign w:val="center"/>
          </w:tcPr>
          <w:p>
            <w:pPr>
              <w:jc w:val="center"/>
              <w:rPr>
                <w:rFonts w:hint="default" w:ascii="宋体" w:hAnsi="宋体" w:eastAsia="宋体" w:cs="宋体"/>
                <w:color w:val="auto"/>
                <w:kern w:val="0"/>
                <w:szCs w:val="22"/>
                <w:highlight w:val="none"/>
                <w:lang w:val="en-US" w:eastAsia="zh-CN"/>
              </w:rPr>
            </w:pPr>
            <w:r>
              <w:rPr>
                <w:rFonts w:hint="eastAsia" w:ascii="宋体" w:hAnsi="宋体" w:cs="宋体"/>
                <w:color w:val="auto"/>
                <w:kern w:val="0"/>
                <w:szCs w:val="22"/>
                <w:highlight w:val="none"/>
                <w:lang w:val="en-US" w:eastAsia="zh-CN"/>
              </w:rPr>
              <w:t>50</w:t>
            </w:r>
          </w:p>
        </w:tc>
        <w:tc>
          <w:tcPr>
            <w:tcW w:w="4640" w:type="dxa"/>
            <w:tcBorders>
              <w:top w:val="nil"/>
              <w:left w:val="single" w:color="000000" w:sz="8" w:space="0"/>
              <w:bottom w:val="single" w:color="auto" w:sz="4" w:space="0"/>
              <w:right w:val="single" w:color="000000" w:sz="8" w:space="0"/>
            </w:tcBorders>
            <w:shd w:val="clear" w:color="auto" w:fill="FFFFFF"/>
            <w:noWrap w:val="0"/>
            <w:tcMar>
              <w:top w:w="15" w:type="dxa"/>
              <w:left w:w="15" w:type="dxa"/>
              <w:right w:w="15" w:type="dxa"/>
            </w:tcMar>
            <w:vAlign w:val="center"/>
          </w:tcPr>
          <w:p>
            <w:pPr>
              <w:spacing w:before="60" w:after="60" w:line="360" w:lineRule="auto"/>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评标价格的计算方法采用合理低价法，合理低价的计算标准为：</w:t>
            </w:r>
          </w:p>
          <w:p>
            <w:pPr>
              <w:jc w:val="left"/>
              <w:rPr>
                <w:rFonts w:hint="default" w:ascii="宋体" w:hAnsi="宋体" w:eastAsia="宋体" w:cs="宋体"/>
                <w:color w:val="auto"/>
                <w:kern w:val="0"/>
                <w:szCs w:val="22"/>
                <w:highlight w:val="none"/>
                <w:lang w:val="en-US" w:eastAsia="zh-CN"/>
              </w:rPr>
            </w:pPr>
            <w:r>
              <w:rPr>
                <w:rFonts w:hint="eastAsia" w:ascii="Times New Roman" w:hAnsi="Times New Roman" w:eastAsia="宋体" w:cs="Times New Roman"/>
                <w:color w:val="000000"/>
                <w:szCs w:val="21"/>
                <w:highlight w:val="none"/>
              </w:rPr>
              <w:t>价格分按下列公式计算：</w:t>
            </w:r>
            <w:r>
              <w:rPr>
                <w:rFonts w:hint="eastAsia" w:cs="Times New Roman"/>
                <w:color w:val="000000"/>
                <w:szCs w:val="21"/>
                <w:highlight w:val="none"/>
                <w:lang w:eastAsia="zh-CN"/>
              </w:rPr>
              <w:t>（</w:t>
            </w:r>
            <w:r>
              <w:rPr>
                <w:rFonts w:hint="eastAsia" w:ascii="Times New Roman" w:hAnsi="Times New Roman" w:eastAsia="宋体" w:cs="Times New Roman"/>
                <w:color w:val="000000"/>
                <w:szCs w:val="21"/>
                <w:highlight w:val="none"/>
              </w:rPr>
              <w:t>最低有效报价÷</w:t>
            </w:r>
            <w:r>
              <w:rPr>
                <w:rFonts w:hint="eastAsia" w:ascii="Times New Roman" w:hAnsi="Times New Roman" w:eastAsia="宋体" w:cs="Times New Roman"/>
                <w:color w:val="000000"/>
                <w:szCs w:val="21"/>
                <w:highlight w:val="none"/>
                <w:lang w:val="en-US" w:eastAsia="zh-CN"/>
              </w:rPr>
              <w:t>该</w:t>
            </w:r>
            <w:r>
              <w:rPr>
                <w:rFonts w:hint="eastAsia" w:ascii="Times New Roman" w:hAnsi="Times New Roman" w:eastAsia="宋体" w:cs="Times New Roman"/>
                <w:color w:val="000000"/>
                <w:szCs w:val="21"/>
                <w:highlight w:val="none"/>
              </w:rPr>
              <w:t>有效投标人</w:t>
            </w:r>
            <w:r>
              <w:rPr>
                <w:rFonts w:hint="eastAsia" w:ascii="Times New Roman" w:hAnsi="Times New Roman" w:eastAsia="宋体" w:cs="Times New Roman"/>
                <w:color w:val="000000"/>
                <w:szCs w:val="21"/>
                <w:highlight w:val="none"/>
                <w:lang w:val="en-US" w:eastAsia="zh-CN"/>
              </w:rPr>
              <w:t>的</w:t>
            </w:r>
            <w:r>
              <w:rPr>
                <w:rFonts w:hint="eastAsia" w:ascii="Times New Roman" w:hAnsi="Times New Roman" w:eastAsia="宋体" w:cs="Times New Roman"/>
                <w:color w:val="000000"/>
                <w:szCs w:val="21"/>
                <w:highlight w:val="none"/>
              </w:rPr>
              <w:t>报价）×</w:t>
            </w:r>
            <w:r>
              <w:rPr>
                <w:rFonts w:hint="eastAsia" w:cs="Times New Roman"/>
                <w:color w:val="000000"/>
                <w:szCs w:val="21"/>
                <w:highlight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4566" w:type="dxa"/>
            <w:gridSpan w:val="2"/>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lang w:val="en-US" w:eastAsia="zh-CN"/>
              </w:rPr>
              <w:t>合计</w:t>
            </w:r>
          </w:p>
        </w:tc>
        <w:tc>
          <w:tcPr>
            <w:tcW w:w="58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auto"/>
                <w:kern w:val="0"/>
                <w:szCs w:val="22"/>
                <w:highlight w:val="none"/>
              </w:rPr>
            </w:pPr>
            <w:r>
              <w:rPr>
                <w:rFonts w:hint="default" w:ascii="宋体" w:hAnsi="宋体" w:eastAsia="宋体" w:cs="宋体"/>
                <w:color w:val="auto"/>
                <w:kern w:val="0"/>
                <w:szCs w:val="22"/>
                <w:highlight w:val="none"/>
                <w:lang w:val="en-US" w:eastAsia="zh-CN"/>
              </w:rPr>
              <w:t>100</w:t>
            </w:r>
          </w:p>
        </w:tc>
        <w:tc>
          <w:tcPr>
            <w:tcW w:w="4640"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default" w:ascii="宋体" w:hAnsi="宋体" w:eastAsia="宋体" w:cs="宋体"/>
                <w:color w:val="auto"/>
                <w:kern w:val="0"/>
                <w:szCs w:val="22"/>
                <w:highlight w:val="none"/>
              </w:rPr>
            </w:pPr>
          </w:p>
        </w:tc>
      </w:tr>
    </w:tbl>
    <w:p>
      <w:pPr>
        <w:pStyle w:val="4"/>
        <w:numPr>
          <w:ilvl w:val="1"/>
          <w:numId w:val="0"/>
        </w:numPr>
        <w:spacing w:before="0" w:after="0" w:line="360" w:lineRule="auto"/>
        <w:rPr>
          <w:rFonts w:hint="eastAsia"/>
          <w:b w:val="0"/>
          <w:bCs w:val="0"/>
          <w:color w:val="auto"/>
          <w:sz w:val="28"/>
          <w:szCs w:val="28"/>
          <w:highlight w:val="none"/>
        </w:rPr>
      </w:pPr>
    </w:p>
    <w:p>
      <w:pPr>
        <w:pStyle w:val="4"/>
        <w:numPr>
          <w:ilvl w:val="1"/>
          <w:numId w:val="0"/>
        </w:numPr>
        <w:spacing w:before="0" w:after="0" w:line="360" w:lineRule="auto"/>
        <w:rPr>
          <w:b w:val="0"/>
          <w:bCs w:val="0"/>
          <w:color w:val="auto"/>
          <w:sz w:val="28"/>
          <w:szCs w:val="28"/>
          <w:highlight w:val="none"/>
        </w:rPr>
      </w:pPr>
      <w:bookmarkStart w:id="936" w:name="_Toc9536"/>
      <w:r>
        <w:rPr>
          <w:rFonts w:hint="eastAsia"/>
          <w:b w:val="0"/>
          <w:bCs w:val="0"/>
          <w:color w:val="auto"/>
          <w:sz w:val="28"/>
          <w:szCs w:val="28"/>
          <w:highlight w:val="none"/>
        </w:rPr>
        <w:t>3. 评审程序</w:t>
      </w:r>
      <w:bookmarkEnd w:id="929"/>
      <w:bookmarkEnd w:id="930"/>
      <w:bookmarkEnd w:id="931"/>
      <w:bookmarkEnd w:id="932"/>
      <w:bookmarkEnd w:id="933"/>
      <w:bookmarkEnd w:id="934"/>
      <w:bookmarkEnd w:id="935"/>
      <w:bookmarkEnd w:id="936"/>
    </w:p>
    <w:p>
      <w:pPr>
        <w:pStyle w:val="6"/>
        <w:spacing w:before="0" w:after="0" w:line="360" w:lineRule="auto"/>
        <w:rPr>
          <w:rFonts w:ascii="黑体" w:hAnsi="黑体" w:eastAsia="黑体" w:cs="黑体"/>
          <w:b w:val="0"/>
          <w:bCs w:val="0"/>
          <w:color w:val="auto"/>
          <w:sz w:val="24"/>
          <w:szCs w:val="24"/>
          <w:highlight w:val="none"/>
        </w:rPr>
      </w:pPr>
      <w:bookmarkStart w:id="937" w:name="_Toc14988"/>
      <w:bookmarkStart w:id="938" w:name="_Toc14532"/>
      <w:bookmarkStart w:id="939" w:name="_Toc8833731"/>
      <w:bookmarkStart w:id="940" w:name="_Toc27759"/>
      <w:bookmarkStart w:id="941" w:name="_Toc152042382"/>
      <w:bookmarkStart w:id="942" w:name="_Toc340144571"/>
      <w:bookmarkStart w:id="943" w:name="_Toc22"/>
      <w:bookmarkStart w:id="944" w:name="_Toc11183"/>
      <w:bookmarkStart w:id="945" w:name="_Toc381871284"/>
      <w:bookmarkStart w:id="946" w:name="_Toc380069482"/>
      <w:bookmarkStart w:id="947" w:name="_Toc381540261"/>
      <w:bookmarkStart w:id="948" w:name="_Toc340138046"/>
      <w:bookmarkStart w:id="949" w:name="_Toc661"/>
      <w:bookmarkStart w:id="950" w:name="_Toc144974572"/>
      <w:bookmarkStart w:id="951" w:name="_Toc340144401"/>
      <w:bookmarkStart w:id="952" w:name="_Toc24224"/>
      <w:bookmarkStart w:id="953" w:name="_Toc654"/>
      <w:bookmarkStart w:id="954" w:name="_Toc152045605"/>
      <w:bookmarkStart w:id="955" w:name="_Toc9503620"/>
      <w:bookmarkStart w:id="956" w:name="_Toc8835042"/>
      <w:bookmarkStart w:id="957" w:name="_Toc16177"/>
      <w:r>
        <w:rPr>
          <w:rFonts w:hint="eastAsia" w:ascii="黑体" w:hAnsi="黑体" w:eastAsia="黑体" w:cs="黑体"/>
          <w:b w:val="0"/>
          <w:bCs w:val="0"/>
          <w:color w:val="auto"/>
          <w:sz w:val="24"/>
          <w:szCs w:val="24"/>
          <w:highlight w:val="none"/>
        </w:rPr>
        <w:t>3.1 资格评审</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ind w:firstLine="482" w:firstLineChars="200"/>
        <w:rPr>
          <w:rFonts w:hint="eastAsia"/>
          <w:b/>
          <w:color w:val="auto"/>
          <w:highlight w:val="none"/>
        </w:rPr>
      </w:pPr>
      <w:r>
        <w:rPr>
          <w:rFonts w:hint="eastAsia"/>
          <w:b/>
          <w:color w:val="auto"/>
          <w:highlight w:val="none"/>
        </w:rPr>
        <w:t>3.1.1评审委员会依据本章第2.1款规定的标准对投标文件进行资格评审。有一项不符合评审标准的，作否决投标处理。</w:t>
      </w:r>
    </w:p>
    <w:p>
      <w:pPr>
        <w:pStyle w:val="6"/>
        <w:spacing w:before="0" w:after="0" w:line="360" w:lineRule="auto"/>
        <w:rPr>
          <w:rFonts w:ascii="黑体" w:hAnsi="黑体" w:eastAsia="黑体" w:cs="黑体"/>
          <w:b w:val="0"/>
          <w:bCs w:val="0"/>
          <w:color w:val="auto"/>
          <w:sz w:val="24"/>
          <w:szCs w:val="24"/>
          <w:highlight w:val="none"/>
        </w:rPr>
      </w:pPr>
      <w:bookmarkStart w:id="958" w:name="_Toc340138047"/>
      <w:bookmarkStart w:id="959" w:name="_Toc31803"/>
      <w:bookmarkStart w:id="960" w:name="_Toc9188"/>
      <w:bookmarkStart w:id="961" w:name="_Toc24446"/>
      <w:bookmarkStart w:id="962" w:name="_Toc381540262"/>
      <w:bookmarkStart w:id="963" w:name="_Toc380069483"/>
      <w:bookmarkStart w:id="964" w:name="_Toc152045606"/>
      <w:bookmarkStart w:id="965" w:name="_Toc340144402"/>
      <w:bookmarkStart w:id="966" w:name="_Toc5490"/>
      <w:bookmarkStart w:id="967" w:name="_Toc381871285"/>
      <w:bookmarkStart w:id="968" w:name="_Toc13712"/>
      <w:bookmarkStart w:id="969" w:name="_Toc18378"/>
      <w:bookmarkStart w:id="970" w:name="_Toc8835043"/>
      <w:bookmarkStart w:id="971" w:name="_Toc9503621"/>
      <w:bookmarkStart w:id="972" w:name="_Toc13231"/>
      <w:bookmarkStart w:id="973" w:name="_Toc152042384"/>
      <w:bookmarkStart w:id="974" w:name="_Toc340144572"/>
      <w:bookmarkStart w:id="975" w:name="_Toc144974573"/>
      <w:bookmarkStart w:id="976" w:name="_Toc8833732"/>
      <w:bookmarkStart w:id="977" w:name="_Toc9810"/>
      <w:bookmarkStart w:id="978" w:name="_Toc21288"/>
      <w:r>
        <w:rPr>
          <w:rFonts w:hint="eastAsia" w:ascii="黑体" w:hAnsi="黑体" w:eastAsia="黑体" w:cs="黑体"/>
          <w:b w:val="0"/>
          <w:bCs w:val="0"/>
          <w:color w:val="auto"/>
          <w:sz w:val="24"/>
          <w:szCs w:val="24"/>
          <w:highlight w:val="none"/>
        </w:rPr>
        <w:t>3.2 详细评审</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ind w:firstLine="480" w:firstLineChars="200"/>
        <w:rPr>
          <w:color w:val="auto"/>
          <w:highlight w:val="none"/>
        </w:rPr>
      </w:pPr>
      <w:r>
        <w:rPr>
          <w:rFonts w:hint="eastAsia"/>
          <w:color w:val="auto"/>
          <w:highlight w:val="none"/>
        </w:rPr>
        <w:t>3.2.1评审委员会按本章第2.2款规定的量化因素和分值进行打分，并计算出综合评分得分。</w:t>
      </w:r>
    </w:p>
    <w:p>
      <w:pPr>
        <w:ind w:firstLine="480" w:firstLineChars="200"/>
        <w:rPr>
          <w:color w:val="auto"/>
          <w:highlight w:val="none"/>
        </w:rPr>
      </w:pPr>
      <w:r>
        <w:rPr>
          <w:rFonts w:hint="eastAsia"/>
          <w:color w:val="auto"/>
          <w:highlight w:val="none"/>
        </w:rPr>
        <w:t>3.2.2评分分值计算保留小数点后两位，小数点后第三位“四舍五入”。</w:t>
      </w:r>
    </w:p>
    <w:p>
      <w:pPr>
        <w:ind w:firstLine="480" w:firstLineChars="200"/>
        <w:rPr>
          <w:color w:val="auto"/>
          <w:highlight w:val="none"/>
        </w:rPr>
      </w:pPr>
      <w:r>
        <w:rPr>
          <w:rFonts w:hint="eastAsia"/>
          <w:color w:val="auto"/>
          <w:highlight w:val="none"/>
        </w:rPr>
        <w:t>3.2.3</w:t>
      </w:r>
      <w:r>
        <w:rPr>
          <w:rFonts w:hint="eastAsia"/>
          <w:color w:val="auto"/>
          <w:szCs w:val="21"/>
          <w:highlight w:val="none"/>
        </w:rPr>
        <w:t>投标人综合得分</w:t>
      </w:r>
      <w:r>
        <w:rPr>
          <w:color w:val="auto"/>
          <w:szCs w:val="21"/>
          <w:highlight w:val="none"/>
        </w:rPr>
        <w:t>=</w:t>
      </w:r>
      <w:r>
        <w:rPr>
          <w:rFonts w:hint="eastAsia"/>
          <w:color w:val="auto"/>
          <w:szCs w:val="21"/>
          <w:highlight w:val="none"/>
        </w:rPr>
        <w:t>评审委员会全体成员评分结果的算术平均值，并以此计算各个投标人的综合得分</w:t>
      </w:r>
      <w:r>
        <w:rPr>
          <w:rFonts w:hint="eastAsia"/>
          <w:color w:val="auto"/>
          <w:highlight w:val="none"/>
        </w:rPr>
        <w:t>。</w:t>
      </w:r>
    </w:p>
    <w:p>
      <w:pPr>
        <w:ind w:firstLine="480" w:firstLineChars="200"/>
        <w:rPr>
          <w:rFonts w:hint="eastAsia"/>
          <w:color w:val="auto"/>
          <w:highlight w:val="none"/>
        </w:rPr>
      </w:pPr>
      <w:bookmarkStart w:id="979" w:name="_Toc144974575"/>
      <w:bookmarkStart w:id="980" w:name="_Toc152042385"/>
      <w:bookmarkStart w:id="981" w:name="_Toc152045607"/>
      <w:r>
        <w:rPr>
          <w:rFonts w:hint="eastAsia"/>
          <w:color w:val="auto"/>
          <w:highlight w:val="none"/>
        </w:rPr>
        <w:t>3.2.</w:t>
      </w:r>
      <w:r>
        <w:rPr>
          <w:color w:val="auto"/>
          <w:highlight w:val="none"/>
        </w:rPr>
        <w:t>5</w:t>
      </w:r>
      <w:r>
        <w:rPr>
          <w:rFonts w:hint="eastAsia"/>
          <w:color w:val="auto"/>
          <w:highlight w:val="none"/>
          <w:lang w:val="en-US" w:eastAsia="zh-CN"/>
        </w:rPr>
        <w:t>不</w:t>
      </w:r>
      <w:r>
        <w:rPr>
          <w:rFonts w:hint="eastAsia"/>
          <w:color w:val="auto"/>
          <w:highlight w:val="none"/>
        </w:rPr>
        <w:t>记名投票</w:t>
      </w:r>
    </w:p>
    <w:p>
      <w:pPr>
        <w:ind w:firstLine="480" w:firstLineChars="200"/>
        <w:rPr>
          <w:rFonts w:hint="eastAsia"/>
          <w:color w:val="auto"/>
          <w:highlight w:val="none"/>
        </w:rPr>
      </w:pPr>
      <w:r>
        <w:rPr>
          <w:rFonts w:hint="eastAsia"/>
          <w:color w:val="auto"/>
          <w:highlight w:val="none"/>
        </w:rPr>
        <w:t>在任何评审环节中，需评审委员会就某项定性的评审结论做出表决的，由评审委员会全体成员按照少数服从多数的原则，以</w:t>
      </w:r>
      <w:r>
        <w:rPr>
          <w:rFonts w:hint="eastAsia"/>
          <w:color w:val="auto"/>
          <w:highlight w:val="none"/>
          <w:lang w:val="en-US" w:eastAsia="zh-CN"/>
        </w:rPr>
        <w:t>不</w:t>
      </w:r>
      <w:r>
        <w:rPr>
          <w:rFonts w:hint="eastAsia"/>
          <w:color w:val="auto"/>
          <w:highlight w:val="none"/>
        </w:rPr>
        <w:t>记名投票方式表决。</w:t>
      </w:r>
    </w:p>
    <w:p>
      <w:pPr>
        <w:ind w:firstLine="480" w:firstLineChars="200"/>
        <w:rPr>
          <w:rFonts w:hint="eastAsia"/>
          <w:color w:val="auto"/>
          <w:highlight w:val="none"/>
          <w:lang w:val="en-US" w:eastAsia="zh-CN"/>
        </w:rPr>
      </w:pPr>
      <w:r>
        <w:rPr>
          <w:rFonts w:hint="eastAsia"/>
          <w:color w:val="auto"/>
          <w:highlight w:val="none"/>
          <w:lang w:val="en-US" w:eastAsia="zh-CN"/>
        </w:rPr>
        <w:t>3.2.6竞争性谈判</w:t>
      </w:r>
    </w:p>
    <w:p>
      <w:pPr>
        <w:ind w:firstLine="480" w:firstLineChars="200"/>
        <w:rPr>
          <w:rFonts w:hint="eastAsia"/>
          <w:color w:val="auto"/>
          <w:highlight w:val="none"/>
        </w:rPr>
      </w:pPr>
      <w:bookmarkStart w:id="982" w:name="_Toc14021"/>
      <w:bookmarkStart w:id="983" w:name="_Toc381871286"/>
      <w:bookmarkStart w:id="984" w:name="_Toc27952"/>
      <w:bookmarkStart w:id="985" w:name="_Toc28130"/>
      <w:bookmarkStart w:id="986" w:name="_Toc22200"/>
      <w:bookmarkStart w:id="987" w:name="_Toc381540263"/>
      <w:bookmarkStart w:id="988" w:name="_Toc18367"/>
      <w:bookmarkStart w:id="989" w:name="_Toc814"/>
      <w:bookmarkStart w:id="990" w:name="_Toc340138048"/>
      <w:bookmarkStart w:id="991" w:name="_Toc26962"/>
      <w:bookmarkStart w:id="992" w:name="_Toc340144573"/>
      <w:bookmarkStart w:id="993" w:name="_Toc8835044"/>
      <w:bookmarkStart w:id="994" w:name="_Toc9503622"/>
      <w:bookmarkStart w:id="995" w:name="_Toc8833733"/>
      <w:bookmarkStart w:id="996" w:name="_Toc340144403"/>
      <w:bookmarkStart w:id="997" w:name="_Toc380069484"/>
      <w:r>
        <w:rPr>
          <w:rFonts w:hint="eastAsia"/>
          <w:color w:val="auto"/>
          <w:highlight w:val="none"/>
        </w:rPr>
        <w:t>评审委员会按照综合得分由高到低的顺序</w:t>
      </w:r>
      <w:r>
        <w:rPr>
          <w:rFonts w:hint="eastAsia"/>
          <w:color w:val="auto"/>
          <w:highlight w:val="none"/>
          <w:lang w:val="en-US" w:eastAsia="zh-CN"/>
        </w:rPr>
        <w:t>选择不少于2家（含）的</w:t>
      </w:r>
      <w:r>
        <w:rPr>
          <w:rFonts w:hint="eastAsia"/>
          <w:color w:val="auto"/>
          <w:highlight w:val="none"/>
        </w:rPr>
        <w:t>候选人</w:t>
      </w:r>
      <w:r>
        <w:rPr>
          <w:rFonts w:hint="eastAsia"/>
          <w:color w:val="auto"/>
          <w:highlight w:val="none"/>
          <w:lang w:val="en-US" w:eastAsia="zh-CN"/>
        </w:rPr>
        <w:t>进入竞争性谈判阶段</w:t>
      </w:r>
      <w:r>
        <w:rPr>
          <w:rFonts w:hint="eastAsia"/>
          <w:color w:val="auto"/>
          <w:highlight w:val="none"/>
        </w:rPr>
        <w:t>。</w:t>
      </w:r>
    </w:p>
    <w:p>
      <w:pPr>
        <w:ind w:firstLine="480" w:firstLineChars="200"/>
        <w:rPr>
          <w:rFonts w:hint="eastAsia"/>
          <w:color w:val="000000"/>
          <w:highlight w:val="none"/>
        </w:rPr>
      </w:pPr>
      <w:r>
        <w:rPr>
          <w:rFonts w:hint="eastAsia"/>
          <w:color w:val="000000"/>
          <w:highlight w:val="none"/>
          <w:lang w:val="en-US" w:eastAsia="zh-CN"/>
        </w:rPr>
        <w:t>候选人以投标报价为限额现场进行一轮或一轮以上的报价，并回答</w:t>
      </w:r>
      <w:r>
        <w:rPr>
          <w:rFonts w:hint="eastAsia"/>
          <w:color w:val="000000"/>
          <w:highlight w:val="none"/>
        </w:rPr>
        <w:t>评审委员会</w:t>
      </w:r>
      <w:r>
        <w:rPr>
          <w:rFonts w:hint="eastAsia"/>
          <w:color w:val="000000"/>
          <w:highlight w:val="none"/>
          <w:lang w:val="en-US" w:eastAsia="zh-CN"/>
        </w:rPr>
        <w:t>的相关问题后，最终</w:t>
      </w:r>
      <w:r>
        <w:rPr>
          <w:rFonts w:hint="eastAsia"/>
          <w:color w:val="000000"/>
          <w:highlight w:val="none"/>
        </w:rPr>
        <w:t>由评审委员会全体成员按照少数服从多数的原则，以</w:t>
      </w:r>
      <w:r>
        <w:rPr>
          <w:rFonts w:hint="eastAsia"/>
          <w:color w:val="000000"/>
          <w:highlight w:val="none"/>
          <w:lang w:val="en-US" w:eastAsia="zh-CN"/>
        </w:rPr>
        <w:t>不</w:t>
      </w:r>
      <w:r>
        <w:rPr>
          <w:rFonts w:hint="eastAsia"/>
          <w:color w:val="000000"/>
          <w:highlight w:val="none"/>
        </w:rPr>
        <w:t>记名投票方式表决。</w:t>
      </w:r>
    </w:p>
    <w:p>
      <w:pPr>
        <w:ind w:firstLine="480" w:firstLineChars="200"/>
        <w:rPr>
          <w:rFonts w:hint="eastAsia"/>
          <w:color w:val="auto"/>
          <w:highlight w:val="none"/>
          <w:lang w:val="en-US" w:eastAsia="zh-CN"/>
        </w:rPr>
      </w:pPr>
      <w:r>
        <w:rPr>
          <w:rFonts w:hint="eastAsia"/>
          <w:color w:val="auto"/>
          <w:highlight w:val="none"/>
          <w:lang w:val="en-US" w:eastAsia="zh-CN"/>
        </w:rPr>
        <w:t>竞争性谈判阶段报价高于投标报价的，视为放弃竞争性谈判资格。</w:t>
      </w:r>
    </w:p>
    <w:p>
      <w:pPr>
        <w:ind w:firstLine="480" w:firstLineChars="200"/>
        <w:rPr>
          <w:rFonts w:hint="default"/>
          <w:color w:val="auto"/>
          <w:highlight w:val="none"/>
          <w:lang w:val="en-US" w:eastAsia="zh-CN"/>
        </w:rPr>
      </w:pPr>
      <w:r>
        <w:rPr>
          <w:rFonts w:hint="eastAsia"/>
          <w:color w:val="auto"/>
          <w:highlight w:val="none"/>
          <w:lang w:val="en-US" w:eastAsia="zh-CN"/>
        </w:rPr>
        <w:t>竞争性谈判将以线上方式（腾讯视频会议）进行（即投标人不需要到开标现场）。</w:t>
      </w:r>
      <w:r>
        <w:rPr>
          <w:rFonts w:hint="eastAsia" w:ascii="宋体" w:hAnsi="宋体" w:cs="宋体"/>
          <w:color w:val="000000"/>
          <w:highlight w:val="none"/>
          <w:lang w:val="en-US" w:eastAsia="zh-CN"/>
        </w:rPr>
        <w:t>项目负责人/汇报人请提前下载并安装腾讯会议；</w:t>
      </w:r>
      <w:r>
        <w:rPr>
          <w:rFonts w:hint="eastAsia" w:ascii="宋体" w:hAnsi="宋体" w:cs="宋体"/>
          <w:color w:val="000000"/>
          <w:highlight w:val="none"/>
        </w:rPr>
        <w:t>会议ID号</w:t>
      </w:r>
      <w:r>
        <w:rPr>
          <w:rFonts w:hint="eastAsia" w:ascii="宋体" w:hAnsi="宋体" w:cs="宋体"/>
          <w:color w:val="000000"/>
          <w:highlight w:val="none"/>
          <w:lang w:val="en-US" w:eastAsia="zh-CN"/>
        </w:rPr>
        <w:t>将于开标当天</w:t>
      </w:r>
      <w:r>
        <w:rPr>
          <w:rFonts w:hint="eastAsia" w:ascii="宋体" w:hAnsi="宋体" w:cs="宋体"/>
          <w:b/>
          <w:bCs/>
          <w:color w:val="000000"/>
          <w:highlight w:val="none"/>
        </w:rPr>
        <w:t>需要述标时电话联系告知</w:t>
      </w:r>
      <w:r>
        <w:rPr>
          <w:rFonts w:hint="eastAsia" w:ascii="宋体" w:hAnsi="宋体" w:cs="宋体"/>
          <w:color w:val="000000"/>
          <w:highlight w:val="none"/>
          <w:lang w:val="en-US" w:eastAsia="zh-CN"/>
        </w:rPr>
        <w:t>（</w:t>
      </w:r>
      <w:r>
        <w:rPr>
          <w:rFonts w:hint="eastAsia" w:ascii="宋体" w:hAnsi="宋体" w:eastAsia="宋体" w:cs="宋体"/>
          <w:b/>
          <w:bCs/>
          <w:color w:val="000000"/>
          <w:highlight w:val="none"/>
          <w:lang w:val="en-US" w:eastAsia="zh-CN"/>
        </w:rPr>
        <w:t>提醒：递交投标文件时请一并提供联系人手机号，未提供的，视为放弃竞争性谈判机会；开标当天联系人请保持电话畅通，若电话无法接通，视为放弃竞争性谈判机会）。</w:t>
      </w:r>
    </w:p>
    <w:p>
      <w:pPr>
        <w:pStyle w:val="6"/>
        <w:spacing w:before="0" w:after="0" w:line="360" w:lineRule="auto"/>
        <w:rPr>
          <w:rFonts w:ascii="黑体" w:hAnsi="黑体" w:eastAsia="黑体" w:cs="黑体"/>
          <w:b w:val="0"/>
          <w:bCs w:val="0"/>
          <w:color w:val="auto"/>
          <w:sz w:val="24"/>
          <w:szCs w:val="24"/>
          <w:highlight w:val="none"/>
        </w:rPr>
      </w:pPr>
      <w:bookmarkStart w:id="998" w:name="_Toc16774"/>
      <w:bookmarkStart w:id="999" w:name="_Toc16128"/>
      <w:r>
        <w:rPr>
          <w:rFonts w:hint="eastAsia" w:ascii="黑体" w:hAnsi="黑体" w:eastAsia="黑体" w:cs="黑体"/>
          <w:b w:val="0"/>
          <w:bCs w:val="0"/>
          <w:color w:val="auto"/>
          <w:sz w:val="24"/>
          <w:szCs w:val="24"/>
          <w:highlight w:val="none"/>
        </w:rPr>
        <w:t>3.3 投标文件的澄清</w:t>
      </w:r>
      <w:bookmarkEnd w:id="979"/>
      <w:r>
        <w:rPr>
          <w:rFonts w:hint="eastAsia" w:ascii="黑体" w:hAnsi="黑体" w:eastAsia="黑体" w:cs="黑体"/>
          <w:b w:val="0"/>
          <w:bCs w:val="0"/>
          <w:color w:val="auto"/>
          <w:sz w:val="24"/>
          <w:szCs w:val="24"/>
          <w:highlight w:val="none"/>
        </w:rPr>
        <w:t>和补正</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ind w:firstLine="480" w:firstLineChars="200"/>
        <w:rPr>
          <w:color w:val="auto"/>
          <w:highlight w:val="none"/>
        </w:rPr>
      </w:pPr>
      <w:r>
        <w:rPr>
          <w:rFonts w:hint="eastAsia"/>
          <w:color w:val="auto"/>
          <w:highlight w:val="none"/>
        </w:rPr>
        <w:t>3.3.1在评审过程中，评审委员会可以书面形式要求投标人对所提交投标文件中不明确的内容进行书面澄清或说明，或者对细微偏差进行补正。评审委员会不接受投标人主动提出的澄清、说明或补正。</w:t>
      </w:r>
    </w:p>
    <w:p>
      <w:pPr>
        <w:ind w:firstLine="480" w:firstLineChars="200"/>
        <w:rPr>
          <w:color w:val="auto"/>
          <w:highlight w:val="none"/>
        </w:rPr>
      </w:pPr>
      <w:r>
        <w:rPr>
          <w:rFonts w:hint="eastAsia"/>
          <w:color w:val="auto"/>
          <w:highlight w:val="none"/>
        </w:rPr>
        <w:t>3.3.2投标人的书面澄清、说明和补正属于投标文件的组成部分。</w:t>
      </w:r>
    </w:p>
    <w:p>
      <w:pPr>
        <w:ind w:firstLine="480" w:firstLineChars="200"/>
        <w:rPr>
          <w:color w:val="auto"/>
          <w:highlight w:val="none"/>
        </w:rPr>
      </w:pPr>
      <w:r>
        <w:rPr>
          <w:rFonts w:hint="eastAsia"/>
          <w:color w:val="auto"/>
          <w:highlight w:val="none"/>
        </w:rPr>
        <w:t>3.3.3评审委员会对投标人提交的澄清、说明或补正有疑问的，可以要求投标人进一步澄清、说明或补正，直至满足评审委员会的要求。</w:t>
      </w:r>
    </w:p>
    <w:p>
      <w:pPr>
        <w:pStyle w:val="6"/>
        <w:spacing w:before="0" w:after="0" w:line="360" w:lineRule="auto"/>
        <w:rPr>
          <w:rFonts w:ascii="黑体" w:hAnsi="黑体" w:eastAsia="黑体" w:cs="黑体"/>
          <w:b w:val="0"/>
          <w:bCs w:val="0"/>
          <w:color w:val="auto"/>
          <w:sz w:val="24"/>
          <w:szCs w:val="24"/>
          <w:highlight w:val="none"/>
        </w:rPr>
      </w:pPr>
      <w:bookmarkStart w:id="1000" w:name="_Toc340144404"/>
      <w:bookmarkStart w:id="1001" w:name="_Toc20083"/>
      <w:bookmarkStart w:id="1002" w:name="_Toc9503623"/>
      <w:bookmarkStart w:id="1003" w:name="_Toc263"/>
      <w:bookmarkStart w:id="1004" w:name="_Toc144974576"/>
      <w:bookmarkStart w:id="1005" w:name="_Toc23214"/>
      <w:bookmarkStart w:id="1006" w:name="_Toc340144574"/>
      <w:bookmarkStart w:id="1007" w:name="_Toc381540264"/>
      <w:bookmarkStart w:id="1008" w:name="_Toc30991"/>
      <w:bookmarkStart w:id="1009" w:name="_Toc380069485"/>
      <w:bookmarkStart w:id="1010" w:name="_Toc152042386"/>
      <w:bookmarkStart w:id="1011" w:name="_Toc29094"/>
      <w:bookmarkStart w:id="1012" w:name="_Toc381871287"/>
      <w:bookmarkStart w:id="1013" w:name="_Toc20798"/>
      <w:bookmarkStart w:id="1014" w:name="_Toc152045608"/>
      <w:bookmarkStart w:id="1015" w:name="_Toc8835045"/>
      <w:bookmarkStart w:id="1016" w:name="_Toc31139"/>
      <w:bookmarkStart w:id="1017" w:name="_Toc340138049"/>
      <w:bookmarkStart w:id="1018" w:name="_Toc12494"/>
      <w:bookmarkStart w:id="1019" w:name="_Toc8833734"/>
      <w:bookmarkStart w:id="1020" w:name="_Toc9527"/>
      <w:r>
        <w:rPr>
          <w:rFonts w:hint="eastAsia" w:ascii="黑体" w:hAnsi="黑体" w:eastAsia="黑体" w:cs="黑体"/>
          <w:b w:val="0"/>
          <w:bCs w:val="0"/>
          <w:color w:val="auto"/>
          <w:sz w:val="24"/>
          <w:szCs w:val="24"/>
          <w:highlight w:val="none"/>
        </w:rPr>
        <w:t>3.4 评审结果</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ind w:firstLine="480" w:firstLineChars="200"/>
        <w:rPr>
          <w:color w:val="auto"/>
          <w:highlight w:val="none"/>
        </w:rPr>
      </w:pPr>
      <w:r>
        <w:rPr>
          <w:rFonts w:hint="eastAsia"/>
          <w:color w:val="auto"/>
          <w:highlight w:val="none"/>
        </w:rPr>
        <w:t>评审委员会按照</w:t>
      </w:r>
      <w:r>
        <w:rPr>
          <w:rFonts w:hint="eastAsia"/>
          <w:color w:val="auto"/>
          <w:highlight w:val="none"/>
          <w:lang w:val="en-US" w:eastAsia="zh-CN"/>
        </w:rPr>
        <w:t>不</w:t>
      </w:r>
      <w:r>
        <w:rPr>
          <w:rFonts w:hint="eastAsia"/>
          <w:color w:val="auto"/>
          <w:highlight w:val="none"/>
        </w:rPr>
        <w:t>记名投票</w:t>
      </w:r>
      <w:r>
        <w:rPr>
          <w:rFonts w:hint="eastAsia"/>
          <w:color w:val="auto"/>
          <w:highlight w:val="none"/>
          <w:lang w:val="en-US" w:eastAsia="zh-CN"/>
        </w:rPr>
        <w:t>得票数</w:t>
      </w:r>
      <w:r>
        <w:rPr>
          <w:rFonts w:hint="eastAsia"/>
          <w:color w:val="auto"/>
          <w:highlight w:val="none"/>
        </w:rPr>
        <w:t>由</w:t>
      </w:r>
      <w:r>
        <w:rPr>
          <w:rFonts w:hint="eastAsia"/>
          <w:color w:val="auto"/>
          <w:highlight w:val="none"/>
          <w:lang w:val="en-US" w:eastAsia="zh-CN"/>
        </w:rPr>
        <w:t>多</w:t>
      </w:r>
      <w:r>
        <w:rPr>
          <w:rFonts w:hint="eastAsia"/>
          <w:color w:val="auto"/>
          <w:highlight w:val="none"/>
        </w:rPr>
        <w:t>到</w:t>
      </w:r>
      <w:r>
        <w:rPr>
          <w:rFonts w:hint="eastAsia"/>
          <w:color w:val="auto"/>
          <w:highlight w:val="none"/>
          <w:lang w:val="en-US" w:eastAsia="zh-CN"/>
        </w:rPr>
        <w:t>少</w:t>
      </w:r>
      <w:r>
        <w:rPr>
          <w:rFonts w:hint="eastAsia"/>
          <w:color w:val="auto"/>
          <w:highlight w:val="none"/>
        </w:rPr>
        <w:t>的顺序推荐中标候选人</w:t>
      </w:r>
      <w:r>
        <w:rPr>
          <w:rFonts w:hint="eastAsia"/>
          <w:b/>
          <w:bCs/>
          <w:color w:val="auto"/>
          <w:highlight w:val="none"/>
          <w:lang w:eastAsia="zh-CN"/>
        </w:rPr>
        <w:t>（</w:t>
      </w:r>
      <w:r>
        <w:rPr>
          <w:rFonts w:hint="eastAsia"/>
          <w:b/>
          <w:bCs/>
          <w:color w:val="auto"/>
          <w:highlight w:val="none"/>
          <w:lang w:val="en-US" w:eastAsia="zh-CN"/>
        </w:rPr>
        <w:t>中标候选人须就二次报价补充出具书面报价书并加盖公章</w:t>
      </w:r>
      <w:r>
        <w:rPr>
          <w:rFonts w:hint="eastAsia"/>
          <w:b/>
          <w:bCs/>
          <w:color w:val="auto"/>
          <w:highlight w:val="none"/>
          <w:lang w:eastAsia="zh-CN"/>
        </w:rPr>
        <w:t>）</w:t>
      </w:r>
      <w:r>
        <w:rPr>
          <w:rFonts w:hint="eastAsia"/>
          <w:color w:val="auto"/>
          <w:highlight w:val="none"/>
        </w:rPr>
        <w:t>。</w:t>
      </w:r>
    </w:p>
    <w:p>
      <w:pPr>
        <w:rPr>
          <w:rFonts w:hint="eastAsia"/>
          <w:color w:val="auto"/>
          <w:szCs w:val="21"/>
          <w:highlight w:val="none"/>
        </w:rPr>
      </w:pPr>
    </w:p>
    <w:p>
      <w:pPr>
        <w:pStyle w:val="3"/>
        <w:spacing w:before="120" w:after="120" w:line="400" w:lineRule="exact"/>
        <w:jc w:val="center"/>
        <w:rPr>
          <w:rFonts w:hint="eastAsia" w:ascii="黑体" w:hAnsi="黑体" w:eastAsia="黑体"/>
          <w:b w:val="0"/>
          <w:bCs w:val="0"/>
          <w:color w:val="auto"/>
          <w:sz w:val="32"/>
          <w:highlight w:val="none"/>
        </w:rPr>
      </w:pPr>
      <w:bookmarkStart w:id="1021" w:name="_Toc152045785"/>
      <w:bookmarkStart w:id="1022" w:name="_Toc152042574"/>
      <w:bookmarkStart w:id="1023" w:name="_Toc144974854"/>
      <w:bookmarkStart w:id="1024" w:name="_Toc4770"/>
      <w:bookmarkStart w:id="1025" w:name="_Toc27946"/>
      <w:bookmarkStart w:id="1026" w:name="_Toc8277"/>
      <w:bookmarkStart w:id="1027" w:name="_Toc5962"/>
      <w:r>
        <w:rPr>
          <w:rFonts w:hint="eastAsia" w:ascii="黑体" w:hAnsi="黑体" w:eastAsia="黑体"/>
          <w:b w:val="0"/>
          <w:bCs w:val="0"/>
          <w:color w:val="auto"/>
          <w:sz w:val="32"/>
          <w:highlight w:val="none"/>
        </w:rPr>
        <w:t xml:space="preserve">第四章 </w:t>
      </w:r>
      <w:bookmarkEnd w:id="1021"/>
      <w:bookmarkEnd w:id="1022"/>
      <w:bookmarkEnd w:id="1023"/>
      <w:r>
        <w:rPr>
          <w:rFonts w:hint="eastAsia" w:ascii="黑体" w:hAnsi="黑体" w:eastAsia="黑体"/>
          <w:b w:val="0"/>
          <w:bCs w:val="0"/>
          <w:color w:val="auto"/>
          <w:sz w:val="32"/>
          <w:highlight w:val="none"/>
        </w:rPr>
        <w:t xml:space="preserve"> </w:t>
      </w:r>
      <w:bookmarkEnd w:id="1024"/>
      <w:bookmarkEnd w:id="1025"/>
      <w:r>
        <w:rPr>
          <w:rFonts w:hint="eastAsia" w:ascii="黑体" w:hAnsi="黑体" w:eastAsia="黑体"/>
          <w:b w:val="0"/>
          <w:bCs w:val="0"/>
          <w:color w:val="auto"/>
          <w:sz w:val="32"/>
          <w:highlight w:val="none"/>
        </w:rPr>
        <w:t>用户需求书</w:t>
      </w:r>
      <w:bookmarkEnd w:id="1026"/>
      <w:bookmarkEnd w:id="1027"/>
    </w:p>
    <w:p>
      <w:pPr>
        <w:numPr>
          <w:ilvl w:val="0"/>
          <w:numId w:val="3"/>
        </w:numPr>
        <w:spacing w:line="240" w:lineRule="auto"/>
        <w:outlineLvl w:val="1"/>
        <w:rPr>
          <w:rFonts w:ascii="宋体" w:hAnsi="宋体"/>
          <w:b/>
          <w:color w:val="auto"/>
          <w:highlight w:val="none"/>
        </w:rPr>
      </w:pPr>
      <w:bookmarkStart w:id="1028" w:name="_Toc23040"/>
      <w:bookmarkStart w:id="1029" w:name="_Toc9503625"/>
      <w:bookmarkStart w:id="1030" w:name="_Toc18971"/>
      <w:r>
        <w:rPr>
          <w:rFonts w:hint="eastAsia" w:ascii="宋体" w:hAnsi="宋体"/>
          <w:b/>
          <w:color w:val="auto"/>
          <w:highlight w:val="none"/>
        </w:rPr>
        <w:t>项目</w:t>
      </w:r>
      <w:r>
        <w:rPr>
          <w:rFonts w:ascii="宋体" w:hAnsi="宋体"/>
          <w:b/>
          <w:color w:val="auto"/>
          <w:highlight w:val="none"/>
        </w:rPr>
        <w:t>需求</w:t>
      </w:r>
      <w:bookmarkEnd w:id="1028"/>
      <w:bookmarkEnd w:id="1029"/>
      <w:bookmarkEnd w:id="1030"/>
    </w:p>
    <w:p>
      <w:pPr>
        <w:autoSpaceDE w:val="0"/>
        <w:autoSpaceDN w:val="0"/>
        <w:adjustRightInd w:val="0"/>
        <w:spacing w:line="360" w:lineRule="auto"/>
        <w:ind w:firstLine="348" w:firstLineChars="145"/>
        <w:jc w:val="left"/>
        <w:rPr>
          <w:rFonts w:hint="eastAsia" w:ascii="宋体" w:hAnsi="宋体" w:eastAsia="宋体" w:cs="Times New Roman"/>
          <w:color w:val="auto"/>
          <w:highlight w:val="none"/>
          <w:lang w:eastAsia="zh-CN"/>
        </w:rPr>
      </w:pPr>
      <w:bookmarkStart w:id="1031" w:name="_Toc8830758"/>
      <w:bookmarkStart w:id="1032" w:name="_Toc8833744"/>
      <w:bookmarkStart w:id="1033" w:name="_Toc9503633"/>
      <w:bookmarkStart w:id="1034" w:name="_Toc8835055"/>
      <w:bookmarkStart w:id="1035" w:name="_Toc24023"/>
      <w:r>
        <w:rPr>
          <w:rFonts w:hint="eastAsia" w:ascii="宋体" w:hAnsi="宋体" w:eastAsia="宋体" w:cs="Times New Roman"/>
          <w:color w:val="auto"/>
          <w:highlight w:val="none"/>
          <w:lang w:val="en-US" w:eastAsia="zh-CN"/>
        </w:rPr>
        <w:t>厦门国贸教育集团有限公司拟对一投资项目招标选聘资产评估机构。标的企业是一所某民办全日制职业教育学校，位于本市集美区。本次拟</w:t>
      </w:r>
      <w:r>
        <w:rPr>
          <w:rFonts w:hint="eastAsia" w:ascii="宋体" w:hAnsi="宋体" w:eastAsia="宋体" w:cs="Times New Roman"/>
          <w:color w:val="auto"/>
          <w:highlight w:val="none"/>
        </w:rPr>
        <w:t>采取公开招标方式择优选聘资产评估机构对</w:t>
      </w:r>
      <w:r>
        <w:rPr>
          <w:rFonts w:hint="eastAsia" w:ascii="宋体" w:hAnsi="宋体" w:eastAsia="宋体" w:cs="Times New Roman"/>
          <w:color w:val="auto"/>
          <w:highlight w:val="none"/>
          <w:lang w:eastAsia="zh-CN"/>
        </w:rPr>
        <w:t>标的企业2023年12月31日的资产进行评估，其2023年12月31日（</w:t>
      </w:r>
      <w:r>
        <w:rPr>
          <w:rFonts w:hint="eastAsia" w:ascii="宋体" w:hAnsi="宋体" w:eastAsia="宋体" w:cs="Times New Roman"/>
          <w:color w:val="auto"/>
          <w:highlight w:val="none"/>
          <w:lang w:val="en-US" w:eastAsia="zh-CN"/>
        </w:rPr>
        <w:t>未</w:t>
      </w:r>
      <w:r>
        <w:rPr>
          <w:rFonts w:hint="eastAsia" w:ascii="宋体" w:hAnsi="宋体" w:eastAsia="宋体" w:cs="Times New Roman"/>
          <w:color w:val="auto"/>
          <w:highlight w:val="none"/>
          <w:lang w:eastAsia="zh-CN"/>
        </w:rPr>
        <w:t>）经审计的营业收入约</w:t>
      </w:r>
      <w:r>
        <w:rPr>
          <w:rFonts w:hint="eastAsia" w:ascii="宋体" w:hAnsi="宋体" w:eastAsia="宋体" w:cs="Times New Roman"/>
          <w:color w:val="auto"/>
          <w:highlight w:val="none"/>
          <w:lang w:val="en-US" w:eastAsia="zh-CN"/>
        </w:rPr>
        <w:t>人民币</w:t>
      </w:r>
      <w:r>
        <w:rPr>
          <w:rFonts w:hint="eastAsia" w:ascii="宋体" w:hAnsi="宋体" w:eastAsia="宋体" w:cs="Times New Roman"/>
          <w:color w:val="auto"/>
          <w:highlight w:val="none"/>
          <w:lang w:eastAsia="zh-CN"/>
        </w:rPr>
        <w:t>8007万元，2023年利润约</w:t>
      </w:r>
      <w:r>
        <w:rPr>
          <w:rFonts w:hint="eastAsia" w:ascii="宋体" w:hAnsi="宋体" w:eastAsia="宋体" w:cs="Times New Roman"/>
          <w:color w:val="auto"/>
          <w:highlight w:val="none"/>
          <w:lang w:val="en-US" w:eastAsia="zh-CN"/>
        </w:rPr>
        <w:t>人民币</w:t>
      </w:r>
      <w:r>
        <w:rPr>
          <w:rFonts w:hint="eastAsia" w:ascii="宋体" w:hAnsi="宋体" w:eastAsia="宋体" w:cs="Times New Roman"/>
          <w:color w:val="auto"/>
          <w:highlight w:val="none"/>
          <w:lang w:eastAsia="zh-CN"/>
        </w:rPr>
        <w:t>802万元，2023年资产总额约为人民币6973万元，净资产总额</w:t>
      </w:r>
      <w:r>
        <w:rPr>
          <w:rFonts w:hint="eastAsia" w:ascii="宋体" w:hAnsi="宋体" w:eastAsia="宋体" w:cs="Times New Roman"/>
          <w:color w:val="auto"/>
          <w:highlight w:val="none"/>
          <w:lang w:val="en-US" w:eastAsia="zh-CN"/>
        </w:rPr>
        <w:t>约</w:t>
      </w:r>
      <w:r>
        <w:rPr>
          <w:rFonts w:hint="eastAsia" w:ascii="宋体" w:hAnsi="宋体" w:eastAsia="宋体" w:cs="Times New Roman"/>
          <w:color w:val="auto"/>
          <w:highlight w:val="none"/>
          <w:lang w:eastAsia="zh-CN"/>
        </w:rPr>
        <w:t>为人民币2180万元。</w:t>
      </w:r>
    </w:p>
    <w:p>
      <w:pPr>
        <w:autoSpaceDE w:val="0"/>
        <w:autoSpaceDN w:val="0"/>
        <w:adjustRightInd w:val="0"/>
        <w:spacing w:line="360" w:lineRule="auto"/>
        <w:ind w:firstLine="348" w:firstLineChars="145"/>
        <w:jc w:val="left"/>
        <w:rPr>
          <w:rFonts w:hint="eastAsia" w:ascii="宋体" w:hAnsi="宋体" w:eastAsia="宋体" w:cs="Times New Roman"/>
          <w:color w:val="auto"/>
          <w:highlight w:val="none"/>
          <w:lang w:eastAsia="zh-CN"/>
        </w:rPr>
      </w:pPr>
    </w:p>
    <w:p>
      <w:pPr>
        <w:numPr>
          <w:ilvl w:val="0"/>
          <w:numId w:val="3"/>
        </w:numPr>
        <w:spacing w:line="240" w:lineRule="auto"/>
        <w:outlineLvl w:val="1"/>
        <w:rPr>
          <w:rFonts w:hint="default" w:ascii="宋体" w:hAnsi="宋体" w:eastAsia="宋体" w:cs="仿宋_GB2312"/>
          <w:color w:val="auto"/>
          <w:highlight w:val="none"/>
          <w:lang w:val="en-US" w:eastAsia="zh-CN"/>
        </w:rPr>
      </w:pPr>
      <w:bookmarkStart w:id="1036" w:name="_Toc13827"/>
      <w:bookmarkStart w:id="1037" w:name="_Toc20011"/>
      <w:r>
        <w:rPr>
          <w:rFonts w:hint="eastAsia" w:ascii="宋体" w:hAnsi="宋体"/>
          <w:b/>
          <w:color w:val="auto"/>
          <w:highlight w:val="none"/>
        </w:rPr>
        <w:t>服务</w:t>
      </w:r>
      <w:r>
        <w:rPr>
          <w:rFonts w:hint="eastAsia" w:ascii="宋体" w:hAnsi="宋体"/>
          <w:b/>
          <w:color w:val="auto"/>
          <w:highlight w:val="none"/>
          <w:lang w:val="en-US" w:eastAsia="zh-CN"/>
        </w:rPr>
        <w:t>范围和</w:t>
      </w:r>
      <w:bookmarkEnd w:id="1036"/>
      <w:r>
        <w:rPr>
          <w:rFonts w:hint="eastAsia" w:ascii="宋体" w:hAnsi="宋体"/>
          <w:b/>
          <w:color w:val="auto"/>
          <w:highlight w:val="none"/>
          <w:lang w:val="en-US" w:eastAsia="zh-CN"/>
        </w:rPr>
        <w:t>期限</w:t>
      </w:r>
      <w:bookmarkEnd w:id="1037"/>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服务范围和内容</w:t>
      </w:r>
    </w:p>
    <w:p>
      <w:pPr>
        <w:autoSpaceDE w:val="0"/>
        <w:autoSpaceDN w:val="0"/>
        <w:adjustRightInd w:val="0"/>
        <w:spacing w:line="360" w:lineRule="auto"/>
        <w:ind w:firstLine="348" w:firstLineChars="145"/>
        <w:jc w:val="left"/>
        <w:rPr>
          <w:rFonts w:hint="default" w:ascii="宋体" w:hAnsi="宋体" w:eastAsia="宋体" w:cs="Times New Roman"/>
          <w:b w:val="0"/>
          <w:bCs/>
          <w:color w:val="auto"/>
          <w:highlight w:val="none"/>
          <w:lang w:val="en-US" w:eastAsia="zh-CN"/>
        </w:rPr>
      </w:pPr>
      <w:r>
        <w:rPr>
          <w:rFonts w:hint="eastAsia" w:ascii="宋体" w:hAnsi="宋体" w:eastAsia="宋体" w:cs="Times New Roman"/>
          <w:color w:val="auto"/>
          <w:highlight w:val="none"/>
        </w:rPr>
        <w:t>标的公司及其下属机构</w:t>
      </w:r>
      <w:r>
        <w:rPr>
          <w:rFonts w:hint="eastAsia" w:ascii="宋体" w:hAnsi="宋体" w:eastAsia="宋体" w:cs="Times New Roman"/>
          <w:color w:val="auto"/>
          <w:highlight w:val="none"/>
          <w:lang w:val="en-US" w:eastAsia="zh-CN"/>
        </w:rPr>
        <w:t>，出具合并口径资产评估报告（</w:t>
      </w:r>
      <w:r>
        <w:rPr>
          <w:rFonts w:hint="eastAsia" w:ascii="宋体" w:hAnsi="宋体" w:eastAsia="宋体" w:cs="Times New Roman"/>
          <w:color w:val="auto"/>
          <w:highlight w:val="none"/>
        </w:rPr>
        <w:t>不需出具单体报告</w:t>
      </w:r>
      <w:r>
        <w:rPr>
          <w:rFonts w:hint="eastAsia" w:ascii="宋体" w:hAnsi="宋体" w:eastAsia="宋体" w:cs="Times New Roman"/>
          <w:color w:val="auto"/>
          <w:highlight w:val="none"/>
          <w:lang w:eastAsia="zh-CN"/>
        </w:rPr>
        <w:t>）</w:t>
      </w:r>
      <w:r>
        <w:rPr>
          <w:rFonts w:hint="eastAsia" w:ascii="宋体" w:hAnsi="宋体" w:eastAsia="宋体" w:cs="Times New Roman"/>
          <w:color w:val="auto"/>
          <w:highlight w:val="none"/>
          <w:lang w:val="en-US" w:eastAsia="zh-CN"/>
        </w:rPr>
        <w:t>。</w:t>
      </w:r>
      <w:bookmarkStart w:id="1038" w:name="_Toc27908"/>
      <w:r>
        <w:rPr>
          <w:rFonts w:hint="eastAsia" w:ascii="宋体" w:hAnsi="宋体" w:eastAsia="宋体" w:cs="Times New Roman"/>
          <w:b w:val="0"/>
          <w:bCs/>
          <w:color w:val="auto"/>
          <w:highlight w:val="none"/>
          <w:lang w:val="en-US" w:eastAsia="zh-CN"/>
        </w:rPr>
        <w:t>除资产评估工作外，投标人还应协助招标人完成评估报告核准工作（包括但不限于向招标人及其主管机构备案/答辩等）。</w:t>
      </w:r>
      <w:bookmarkEnd w:id="1038"/>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color w:val="auto"/>
          <w:highlight w:val="none"/>
          <w:lang w:val="en-US" w:eastAsia="zh-CN"/>
        </w:rPr>
      </w:pPr>
      <w:r>
        <w:rPr>
          <w:rFonts w:hint="eastAsia" w:ascii="Times New Roman" w:hAnsi="Times New Roman" w:eastAsia="宋体" w:cs="Times New Roman"/>
          <w:b/>
          <w:bCs/>
          <w:color w:val="auto"/>
          <w:highlight w:val="none"/>
          <w:lang w:val="en-US" w:eastAsia="zh-CN"/>
        </w:rPr>
        <w:t>服务期限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1"/>
        <w:rPr>
          <w:rFonts w:hint="eastAsia" w:ascii="宋体" w:hAnsi="宋体" w:eastAsia="宋体" w:cs="Times New Roman"/>
          <w:b w:val="0"/>
          <w:bCs/>
          <w:color w:val="auto"/>
          <w:highlight w:val="none"/>
          <w:lang w:val="en-US" w:eastAsia="zh-CN"/>
        </w:rPr>
      </w:pPr>
      <w:bookmarkStart w:id="1039" w:name="_Toc16842"/>
      <w:r>
        <w:rPr>
          <w:rFonts w:hint="eastAsia" w:ascii="宋体" w:hAnsi="宋体" w:eastAsia="宋体" w:cs="Times New Roman"/>
          <w:b w:val="0"/>
          <w:bCs/>
          <w:color w:val="auto"/>
          <w:highlight w:val="none"/>
          <w:lang w:val="en-US" w:eastAsia="zh-CN"/>
        </w:rPr>
        <w:t>本项目报告完成时限：</w:t>
      </w:r>
      <w:r>
        <w:rPr>
          <w:rFonts w:hint="eastAsia" w:ascii="宋体" w:hAnsi="宋体" w:eastAsia="宋体" w:cs="Times New Roman"/>
          <w:b/>
          <w:bCs w:val="0"/>
          <w:color w:val="auto"/>
          <w:highlight w:val="none"/>
          <w:lang w:val="en-US" w:eastAsia="zh-CN"/>
        </w:rPr>
        <w:t>2024年</w:t>
      </w:r>
      <w:r>
        <w:rPr>
          <w:rFonts w:hint="eastAsia" w:ascii="宋体" w:hAnsi="宋体" w:cs="Times New Roman"/>
          <w:b/>
          <w:bCs w:val="0"/>
          <w:color w:val="auto"/>
          <w:highlight w:val="none"/>
          <w:lang w:val="en-US" w:eastAsia="zh-CN"/>
        </w:rPr>
        <w:t>5</w:t>
      </w:r>
      <w:r>
        <w:rPr>
          <w:rFonts w:hint="eastAsia" w:ascii="宋体" w:hAnsi="宋体" w:eastAsia="宋体" w:cs="Times New Roman"/>
          <w:b/>
          <w:bCs w:val="0"/>
          <w:color w:val="auto"/>
          <w:highlight w:val="none"/>
          <w:lang w:val="en-US" w:eastAsia="zh-CN"/>
        </w:rPr>
        <w:t>月</w:t>
      </w:r>
      <w:r>
        <w:rPr>
          <w:rFonts w:hint="eastAsia" w:ascii="宋体" w:hAnsi="宋体" w:cs="Times New Roman"/>
          <w:b/>
          <w:bCs w:val="0"/>
          <w:color w:val="auto"/>
          <w:highlight w:val="none"/>
          <w:lang w:val="en-US" w:eastAsia="zh-CN"/>
        </w:rPr>
        <w:t>10</w:t>
      </w:r>
      <w:r>
        <w:rPr>
          <w:rFonts w:hint="eastAsia" w:ascii="宋体" w:hAnsi="宋体" w:eastAsia="宋体" w:cs="Times New Roman"/>
          <w:b/>
          <w:bCs w:val="0"/>
          <w:color w:val="auto"/>
          <w:highlight w:val="none"/>
          <w:lang w:val="en-US" w:eastAsia="zh-CN"/>
        </w:rPr>
        <w:t>日前。</w:t>
      </w:r>
      <w:bookmarkEnd w:id="103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1"/>
        <w:rPr>
          <w:rFonts w:hint="eastAsia" w:ascii="宋体" w:hAnsi="宋体" w:eastAsia="宋体" w:cs="Times New Roman"/>
          <w:b w:val="0"/>
          <w:bCs/>
          <w:color w:val="auto"/>
          <w:highlight w:val="none"/>
          <w:lang w:val="en-US" w:eastAsia="zh-CN"/>
        </w:rPr>
      </w:pPr>
      <w:bookmarkStart w:id="1040" w:name="_Toc22577"/>
      <w:r>
        <w:rPr>
          <w:rFonts w:hint="eastAsia" w:ascii="宋体" w:hAnsi="宋体" w:eastAsia="宋体" w:cs="Times New Roman"/>
          <w:b w:val="0"/>
          <w:bCs/>
          <w:color w:val="auto"/>
          <w:highlight w:val="none"/>
          <w:lang w:val="en-US" w:eastAsia="zh-CN"/>
        </w:rPr>
        <w:t>以上时间节点如因投标人原因延迟，投标人应按中标金额的日万分之五支付逾期违约金，违约金自项目价款中直接扣除。</w:t>
      </w:r>
      <w:bookmarkEnd w:id="1040"/>
    </w:p>
    <w:p>
      <w:pPr>
        <w:numPr>
          <w:ilvl w:val="0"/>
          <w:numId w:val="3"/>
        </w:numPr>
        <w:spacing w:line="360" w:lineRule="auto"/>
        <w:outlineLvl w:val="1"/>
        <w:rPr>
          <w:rFonts w:hint="eastAsia" w:ascii="宋体" w:hAnsi="宋体"/>
          <w:b/>
          <w:color w:val="auto"/>
          <w:highlight w:val="none"/>
        </w:rPr>
      </w:pPr>
      <w:bookmarkStart w:id="1041" w:name="_Toc7363"/>
      <w:bookmarkStart w:id="1042" w:name="_Toc30639"/>
      <w:r>
        <w:rPr>
          <w:rFonts w:hint="eastAsia" w:ascii="宋体" w:hAnsi="宋体"/>
          <w:b/>
          <w:color w:val="auto"/>
          <w:highlight w:val="none"/>
          <w:lang w:val="en-US" w:eastAsia="zh-CN"/>
        </w:rPr>
        <w:t>项目服务地点</w:t>
      </w:r>
      <w:bookmarkEnd w:id="1041"/>
      <w:bookmarkEnd w:id="104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1"/>
        <w:rPr>
          <w:rFonts w:hint="default" w:ascii="宋体" w:hAnsi="宋体"/>
          <w:b w:val="0"/>
          <w:bCs/>
          <w:color w:val="auto"/>
          <w:highlight w:val="yellow"/>
          <w:lang w:val="en-US" w:eastAsia="zh-CN"/>
        </w:rPr>
      </w:pPr>
      <w:bookmarkStart w:id="1043" w:name="_Toc9709"/>
      <w:bookmarkStart w:id="1044" w:name="_Toc13992"/>
      <w:r>
        <w:rPr>
          <w:rFonts w:hint="eastAsia" w:ascii="宋体" w:hAnsi="宋体"/>
          <w:b w:val="0"/>
          <w:bCs/>
          <w:color w:val="auto"/>
          <w:highlight w:val="none"/>
          <w:lang w:val="en-US" w:eastAsia="zh-CN"/>
        </w:rPr>
        <w:t>主要地点</w:t>
      </w:r>
      <w:bookmarkEnd w:id="1043"/>
      <w:bookmarkEnd w:id="1044"/>
      <w:r>
        <w:rPr>
          <w:rFonts w:hint="eastAsia" w:ascii="宋体" w:hAnsi="宋体"/>
          <w:b w:val="0"/>
          <w:bCs/>
          <w:color w:val="auto"/>
          <w:highlight w:val="none"/>
          <w:lang w:val="en-US" w:eastAsia="zh-CN"/>
        </w:rPr>
        <w:t>位于福建省厦门市。</w:t>
      </w:r>
    </w:p>
    <w:p>
      <w:pPr>
        <w:numPr>
          <w:ilvl w:val="0"/>
          <w:numId w:val="0"/>
        </w:numPr>
        <w:spacing w:line="240" w:lineRule="auto"/>
        <w:ind w:leftChars="0"/>
        <w:outlineLvl w:val="1"/>
        <w:rPr>
          <w:rFonts w:hint="eastAsia" w:ascii="宋体" w:hAnsi="宋体"/>
          <w:b/>
          <w:color w:val="auto"/>
          <w:highlight w:val="none"/>
          <w:lang w:val="en-US" w:eastAsia="zh-CN"/>
        </w:rPr>
      </w:pPr>
      <w:bookmarkStart w:id="1104" w:name="_GoBack"/>
      <w:bookmarkEnd w:id="1104"/>
    </w:p>
    <w:p>
      <w:pPr>
        <w:numPr>
          <w:ilvl w:val="0"/>
          <w:numId w:val="3"/>
        </w:numPr>
        <w:spacing w:line="240" w:lineRule="auto"/>
        <w:outlineLvl w:val="1"/>
        <w:rPr>
          <w:rFonts w:hint="eastAsia" w:ascii="宋体" w:hAnsi="宋体"/>
          <w:b/>
          <w:color w:val="auto"/>
          <w:highlight w:val="none"/>
        </w:rPr>
      </w:pPr>
      <w:bookmarkStart w:id="1045" w:name="_Toc2163"/>
      <w:bookmarkStart w:id="1046" w:name="_Toc19724"/>
      <w:r>
        <w:rPr>
          <w:rFonts w:hint="eastAsia" w:ascii="宋体" w:hAnsi="宋体"/>
          <w:b/>
          <w:color w:val="auto"/>
          <w:highlight w:val="none"/>
        </w:rPr>
        <w:t>付款阶段</w:t>
      </w:r>
      <w:bookmarkEnd w:id="1045"/>
      <w:bookmarkEnd w:id="1046"/>
    </w:p>
    <w:p>
      <w:pPr>
        <w:numPr>
          <w:ilvl w:val="0"/>
          <w:numId w:val="5"/>
        </w:numPr>
        <w:rPr>
          <w:rFonts w:hint="eastAsia"/>
          <w:color w:val="000000"/>
          <w:highlight w:val="none"/>
        </w:rPr>
      </w:pPr>
      <w:bookmarkStart w:id="1047" w:name="_Toc12202"/>
      <w:bookmarkStart w:id="1048" w:name="_Toc1029"/>
      <w:r>
        <w:rPr>
          <w:rFonts w:hint="eastAsia"/>
          <w:color w:val="auto"/>
          <w:highlight w:val="none"/>
          <w:lang w:val="en-US" w:eastAsia="zh-CN"/>
        </w:rPr>
        <w:t>进场开展工作十个工作日内，招标人向中标方</w:t>
      </w:r>
      <w:r>
        <w:rPr>
          <w:rFonts w:hint="eastAsia"/>
          <w:color w:val="auto"/>
          <w:highlight w:val="none"/>
        </w:rPr>
        <w:t>支付</w:t>
      </w:r>
      <w:r>
        <w:rPr>
          <w:rFonts w:hint="eastAsia"/>
          <w:color w:val="auto"/>
          <w:highlight w:val="none"/>
          <w:lang w:val="en-US" w:eastAsia="zh-CN"/>
        </w:rPr>
        <w:t>资产评估服务费用</w:t>
      </w:r>
      <w:r>
        <w:rPr>
          <w:rFonts w:hint="eastAsia"/>
          <w:color w:val="auto"/>
          <w:highlight w:val="none"/>
        </w:rPr>
        <w:t>总额的</w:t>
      </w:r>
      <w:r>
        <w:rPr>
          <w:rFonts w:hint="eastAsia"/>
          <w:color w:val="auto"/>
          <w:highlight w:val="none"/>
          <w:lang w:val="en-US" w:eastAsia="zh-CN"/>
        </w:rPr>
        <w:t>15</w:t>
      </w:r>
      <w:r>
        <w:rPr>
          <w:rFonts w:hint="eastAsia"/>
          <w:color w:val="auto"/>
          <w:highlight w:val="none"/>
        </w:rPr>
        <w:t>%</w:t>
      </w:r>
      <w:r>
        <w:rPr>
          <w:rFonts w:hint="eastAsia"/>
          <w:color w:val="auto"/>
          <w:highlight w:val="none"/>
          <w:lang w:eastAsia="zh-CN"/>
        </w:rPr>
        <w:t>；</w:t>
      </w:r>
    </w:p>
    <w:p>
      <w:pPr>
        <w:numPr>
          <w:ilvl w:val="0"/>
          <w:numId w:val="5"/>
        </w:numPr>
        <w:rPr>
          <w:rFonts w:hint="eastAsia"/>
          <w:color w:val="000000"/>
          <w:highlight w:val="none"/>
        </w:rPr>
      </w:pPr>
      <w:r>
        <w:rPr>
          <w:rFonts w:hint="eastAsia"/>
          <w:color w:val="000000"/>
          <w:highlight w:val="none"/>
        </w:rPr>
        <w:t>中标方出具</w:t>
      </w:r>
      <w:r>
        <w:rPr>
          <w:rFonts w:hint="eastAsia"/>
          <w:color w:val="000000"/>
          <w:highlight w:val="none"/>
          <w:lang w:val="en-US" w:eastAsia="zh-CN"/>
        </w:rPr>
        <w:t>评估</w:t>
      </w:r>
      <w:r>
        <w:rPr>
          <w:rFonts w:hint="eastAsia"/>
          <w:color w:val="000000"/>
          <w:highlight w:val="none"/>
        </w:rPr>
        <w:t>报告并经招标人确认后，招标人向中标方支付</w:t>
      </w:r>
      <w:r>
        <w:rPr>
          <w:rFonts w:hint="eastAsia"/>
          <w:color w:val="auto"/>
          <w:highlight w:val="none"/>
          <w:lang w:val="en-US" w:eastAsia="zh-CN"/>
        </w:rPr>
        <w:t>资产评估服务费用</w:t>
      </w:r>
      <w:r>
        <w:rPr>
          <w:rFonts w:hint="eastAsia"/>
          <w:color w:val="000000"/>
          <w:highlight w:val="none"/>
        </w:rPr>
        <w:t>总额的</w:t>
      </w:r>
      <w:r>
        <w:rPr>
          <w:rFonts w:hint="eastAsia"/>
          <w:color w:val="000000"/>
          <w:highlight w:val="none"/>
          <w:lang w:val="en-US" w:eastAsia="zh-CN"/>
        </w:rPr>
        <w:t>35</w:t>
      </w:r>
      <w:r>
        <w:rPr>
          <w:rFonts w:hint="eastAsia"/>
          <w:color w:val="000000"/>
          <w:highlight w:val="none"/>
        </w:rPr>
        <w:t>%；</w:t>
      </w:r>
    </w:p>
    <w:p>
      <w:pPr>
        <w:numPr>
          <w:ilvl w:val="0"/>
          <w:numId w:val="5"/>
        </w:numPr>
        <w:rPr>
          <w:rFonts w:hint="eastAsia"/>
          <w:color w:val="000000"/>
          <w:highlight w:val="none"/>
        </w:rPr>
      </w:pPr>
      <w:r>
        <w:rPr>
          <w:rFonts w:hint="eastAsia"/>
          <w:color w:val="000000"/>
          <w:highlight w:val="none"/>
        </w:rPr>
        <w:t>项目交割完毕后，招标人向中标方支付</w:t>
      </w:r>
      <w:r>
        <w:rPr>
          <w:rFonts w:hint="eastAsia"/>
          <w:color w:val="auto"/>
          <w:highlight w:val="none"/>
          <w:lang w:val="en-US" w:eastAsia="zh-CN"/>
        </w:rPr>
        <w:t>资产评估服务费用</w:t>
      </w:r>
      <w:r>
        <w:rPr>
          <w:rFonts w:hint="eastAsia"/>
          <w:color w:val="000000"/>
          <w:highlight w:val="none"/>
        </w:rPr>
        <w:t>总额的</w:t>
      </w:r>
      <w:r>
        <w:rPr>
          <w:rFonts w:hint="eastAsia"/>
          <w:color w:val="000000"/>
          <w:highlight w:val="none"/>
          <w:lang w:val="en-US" w:eastAsia="zh-CN"/>
        </w:rPr>
        <w:t>40</w:t>
      </w:r>
      <w:r>
        <w:rPr>
          <w:rFonts w:hint="eastAsia"/>
          <w:color w:val="000000"/>
          <w:highlight w:val="none"/>
        </w:rPr>
        <w:t>%；</w:t>
      </w:r>
    </w:p>
    <w:p>
      <w:pPr>
        <w:numPr>
          <w:ilvl w:val="0"/>
          <w:numId w:val="5"/>
        </w:numPr>
        <w:rPr>
          <w:rFonts w:hint="eastAsia"/>
          <w:color w:val="000000"/>
          <w:highlight w:val="none"/>
        </w:rPr>
      </w:pPr>
      <w:r>
        <w:rPr>
          <w:rFonts w:hint="eastAsia"/>
          <w:color w:val="000000"/>
          <w:highlight w:val="none"/>
        </w:rPr>
        <w:t>项目服务期满后，招标人向中标方支付</w:t>
      </w:r>
      <w:r>
        <w:rPr>
          <w:rFonts w:hint="eastAsia"/>
          <w:color w:val="auto"/>
          <w:highlight w:val="none"/>
          <w:lang w:val="en-US" w:eastAsia="zh-CN"/>
        </w:rPr>
        <w:t>资产评估服务费用</w:t>
      </w:r>
      <w:r>
        <w:rPr>
          <w:rFonts w:hint="eastAsia"/>
          <w:color w:val="000000"/>
          <w:highlight w:val="none"/>
        </w:rPr>
        <w:t>总额的</w:t>
      </w:r>
      <w:r>
        <w:rPr>
          <w:rFonts w:hint="eastAsia"/>
          <w:color w:val="000000"/>
          <w:highlight w:val="none"/>
          <w:lang w:val="en-US" w:eastAsia="zh-CN"/>
        </w:rPr>
        <w:t>10</w:t>
      </w:r>
      <w:r>
        <w:rPr>
          <w:rFonts w:hint="eastAsia"/>
          <w:color w:val="000000"/>
          <w:highlight w:val="none"/>
        </w:rPr>
        <w:t>%。</w:t>
      </w:r>
    </w:p>
    <w:p>
      <w:pPr>
        <w:ind w:firstLine="480" w:firstLineChars="200"/>
        <w:outlineLvl w:val="2"/>
        <w:rPr>
          <w:rFonts w:hint="eastAsia" w:ascii="宋体" w:hAnsi="宋体" w:cs="仿宋_GB2312"/>
          <w:color w:val="000000"/>
          <w:highlight w:val="none"/>
        </w:rPr>
      </w:pPr>
      <w:bookmarkStart w:id="1049" w:name="_Toc23096"/>
      <w:bookmarkStart w:id="1050" w:name="_Toc18566"/>
      <w:r>
        <w:rPr>
          <w:rFonts w:hint="eastAsia" w:ascii="宋体" w:hAnsi="宋体" w:cs="仿宋_GB2312"/>
          <w:color w:val="000000"/>
          <w:highlight w:val="none"/>
        </w:rPr>
        <w:t>上述中标方出具的报告/方案/披露文件/汇报材料等时间以中标方向招标人提交含签章的正式定稿电子文件的时间为准。</w:t>
      </w:r>
      <w:bookmarkEnd w:id="1049"/>
      <w:bookmarkEnd w:id="1050"/>
    </w:p>
    <w:p>
      <w:pPr>
        <w:ind w:firstLine="480" w:firstLineChars="200"/>
        <w:outlineLvl w:val="2"/>
        <w:rPr>
          <w:rFonts w:hint="eastAsia" w:ascii="宋体" w:hAnsi="宋体" w:eastAsia="宋体" w:cs="仿宋_GB2312"/>
          <w:color w:val="000000"/>
          <w:highlight w:val="none"/>
        </w:rPr>
      </w:pPr>
      <w:bookmarkStart w:id="1051" w:name="_Toc22042"/>
      <w:bookmarkStart w:id="1052" w:name="_Toc7488"/>
      <w:r>
        <w:rPr>
          <w:rFonts w:hint="eastAsia" w:ascii="宋体" w:hAnsi="宋体" w:eastAsia="宋体" w:cs="仿宋_GB2312"/>
          <w:color w:val="000000"/>
          <w:highlight w:val="none"/>
        </w:rPr>
        <w:t>若项目进行到某个环节终止，招标人有权停止后期的服务，按项目当前实际进度确定服务费用并付款。</w:t>
      </w:r>
      <w:bookmarkEnd w:id="1051"/>
      <w:bookmarkEnd w:id="1052"/>
    </w:p>
    <w:p>
      <w:pPr>
        <w:ind w:firstLine="480" w:firstLineChars="200"/>
        <w:outlineLvl w:val="2"/>
        <w:rPr>
          <w:rFonts w:hint="eastAsia" w:ascii="宋体" w:hAnsi="宋体" w:eastAsia="宋体" w:cs="仿宋_GB2312"/>
          <w:color w:val="000000"/>
          <w:highlight w:val="none"/>
        </w:rPr>
      </w:pPr>
      <w:bookmarkStart w:id="1053" w:name="_Toc14166"/>
      <w:r>
        <w:rPr>
          <w:rFonts w:hint="eastAsia" w:ascii="宋体" w:hAnsi="宋体" w:eastAsia="宋体" w:cs="仿宋_GB2312"/>
          <w:color w:val="auto"/>
          <w:highlight w:val="none"/>
          <w:lang w:val="en-US" w:eastAsia="zh-CN"/>
        </w:rPr>
        <w:t>上述每次付款前中标方均须开具相应金额的增值税专用发票给招标人，否则招标人有权拒绝付款且不承担延迟付款的违约责任。</w:t>
      </w:r>
      <w:bookmarkEnd w:id="1053"/>
    </w:p>
    <w:bookmarkEnd w:id="1047"/>
    <w:bookmarkEnd w:id="1048"/>
    <w:p>
      <w:pPr>
        <w:numPr>
          <w:ilvl w:val="0"/>
          <w:numId w:val="3"/>
        </w:numPr>
        <w:spacing w:line="240" w:lineRule="auto"/>
        <w:outlineLvl w:val="1"/>
        <w:rPr>
          <w:rFonts w:hint="eastAsia" w:ascii="宋体" w:hAnsi="宋体"/>
          <w:b/>
          <w:color w:val="auto"/>
          <w:highlight w:val="none"/>
        </w:rPr>
      </w:pPr>
      <w:bookmarkStart w:id="1054" w:name="_Toc23469"/>
      <w:bookmarkStart w:id="1055" w:name="_Toc15133"/>
      <w:r>
        <w:rPr>
          <w:rFonts w:hint="eastAsia" w:ascii="宋体" w:hAnsi="宋体"/>
          <w:b/>
          <w:color w:val="auto"/>
          <w:highlight w:val="none"/>
        </w:rPr>
        <w:t>人员管理</w:t>
      </w:r>
      <w:bookmarkEnd w:id="1031"/>
      <w:bookmarkEnd w:id="1032"/>
      <w:bookmarkEnd w:id="1033"/>
      <w:bookmarkEnd w:id="1034"/>
      <w:bookmarkEnd w:id="1035"/>
      <w:bookmarkEnd w:id="1054"/>
      <w:bookmarkEnd w:id="1055"/>
    </w:p>
    <w:p>
      <w:pPr>
        <w:ind w:firstLine="480" w:firstLineChars="200"/>
        <w:rPr>
          <w:rFonts w:hint="eastAsia"/>
          <w:color w:val="auto"/>
          <w:highlight w:val="none"/>
        </w:rPr>
      </w:pPr>
      <w:r>
        <w:rPr>
          <w:rFonts w:hint="eastAsia"/>
          <w:color w:val="auto"/>
          <w:highlight w:val="none"/>
        </w:rPr>
        <w:t>投标人须提供与本项目服务内容相匹配的、具有相应资质、工作经验及责任心的项目负责人及相关工作人员具体负责本次服务工作。团队核心成员未经招标人事先书面同意，不得更换。</w:t>
      </w:r>
    </w:p>
    <w:p>
      <w:pPr>
        <w:ind w:firstLine="480" w:firstLineChars="200"/>
        <w:rPr>
          <w:rFonts w:hint="eastAsia"/>
          <w:color w:val="auto"/>
          <w:highlight w:val="none"/>
        </w:rPr>
      </w:pPr>
      <w:bookmarkStart w:id="1056" w:name="_Toc9503634"/>
      <w:bookmarkStart w:id="1057" w:name="_Toc6292"/>
      <w:bookmarkStart w:id="1058" w:name="_Toc8833745"/>
      <w:bookmarkStart w:id="1059" w:name="_Toc6946"/>
      <w:bookmarkStart w:id="1060" w:name="_Toc29459"/>
      <w:bookmarkStart w:id="1061" w:name="_Toc8830759"/>
      <w:bookmarkStart w:id="1062" w:name="_Toc8835056"/>
      <w:r>
        <w:rPr>
          <w:rFonts w:hint="eastAsia"/>
          <w:color w:val="auto"/>
          <w:highlight w:val="none"/>
        </w:rPr>
        <w:t>在投标文件中，参与投标公司应明确提出参与本项目的工作人员构成（须指定项目负责人、项目现场负责人）、职责、学历背景、工作经验等，进行清晰的工作任务描述。</w:t>
      </w:r>
      <w:bookmarkEnd w:id="1056"/>
      <w:bookmarkEnd w:id="1057"/>
      <w:bookmarkEnd w:id="1058"/>
      <w:bookmarkEnd w:id="1059"/>
      <w:bookmarkEnd w:id="1060"/>
      <w:bookmarkEnd w:id="1061"/>
      <w:bookmarkEnd w:id="1062"/>
    </w:p>
    <w:p>
      <w:pPr>
        <w:numPr>
          <w:ilvl w:val="0"/>
          <w:numId w:val="3"/>
        </w:numPr>
        <w:spacing w:line="240" w:lineRule="auto"/>
        <w:outlineLvl w:val="1"/>
        <w:rPr>
          <w:rFonts w:hint="eastAsia" w:ascii="宋体" w:hAnsi="宋体"/>
          <w:b/>
          <w:color w:val="auto"/>
          <w:highlight w:val="none"/>
        </w:rPr>
      </w:pPr>
      <w:bookmarkStart w:id="1063" w:name="_Toc9503636"/>
      <w:bookmarkStart w:id="1064" w:name="_Toc32761"/>
      <w:bookmarkStart w:id="1065" w:name="_Toc632"/>
      <w:r>
        <w:rPr>
          <w:rFonts w:hint="eastAsia" w:ascii="宋体" w:hAnsi="宋体"/>
          <w:b/>
          <w:color w:val="auto"/>
          <w:highlight w:val="none"/>
        </w:rPr>
        <w:t>工作要求</w:t>
      </w:r>
      <w:bookmarkEnd w:id="1063"/>
      <w:bookmarkEnd w:id="1064"/>
      <w:bookmarkEnd w:id="1065"/>
    </w:p>
    <w:p>
      <w:pPr>
        <w:ind w:firstLine="480" w:firstLineChars="200"/>
        <w:rPr>
          <w:rFonts w:hint="eastAsia" w:ascii="宋体" w:hAnsi="宋体" w:cs="仿宋_GB2312"/>
          <w:color w:val="auto"/>
          <w:highlight w:val="none"/>
        </w:rPr>
      </w:pPr>
      <w:bookmarkStart w:id="1066" w:name="_Toc152045786"/>
      <w:bookmarkStart w:id="1067" w:name="_Toc144974855"/>
      <w:bookmarkStart w:id="1068" w:name="_Toc152042575"/>
      <w:r>
        <w:rPr>
          <w:rFonts w:hint="eastAsia" w:ascii="宋体" w:hAnsi="宋体" w:cs="仿宋_GB2312"/>
          <w:color w:val="auto"/>
          <w:highlight w:val="none"/>
        </w:rPr>
        <w:t>投标人须建立专职团队服务本项目，指定 1 名项目负责人与招标人接口，负责具体事务的协调。</w:t>
      </w:r>
    </w:p>
    <w:p>
      <w:pPr>
        <w:ind w:firstLine="480" w:firstLineChars="200"/>
        <w:rPr>
          <w:rFonts w:hint="eastAsia" w:ascii="宋体" w:hAnsi="宋体" w:cs="仿宋_GB2312"/>
          <w:color w:val="auto"/>
          <w:highlight w:val="none"/>
        </w:rPr>
      </w:pPr>
      <w:r>
        <w:rPr>
          <w:rFonts w:hint="eastAsia" w:ascii="宋体" w:hAnsi="宋体" w:cs="仿宋_GB2312"/>
          <w:color w:val="auto"/>
          <w:highlight w:val="none"/>
        </w:rPr>
        <w:t>投标人应当保证所出具的文件真实、准确、完整，保证与履行职责有关的文件不存在虚假记载、误导性陈述或者重大遗漏。</w:t>
      </w:r>
    </w:p>
    <w:p>
      <w:pPr>
        <w:ind w:firstLine="480" w:firstLineChars="200"/>
        <w:rPr>
          <w:rFonts w:hint="eastAsia" w:ascii="宋体" w:hAnsi="宋体" w:cs="仿宋_GB2312"/>
          <w:color w:val="auto"/>
          <w:highlight w:val="none"/>
        </w:rPr>
      </w:pPr>
      <w:r>
        <w:rPr>
          <w:rFonts w:hint="eastAsia" w:ascii="宋体" w:hAnsi="宋体" w:cs="仿宋_GB2312"/>
          <w:color w:val="auto"/>
          <w:highlight w:val="none"/>
        </w:rPr>
        <w:t>投标人工作人员不得通过本次投资项目谋取任何不正当利益。</w:t>
      </w:r>
    </w:p>
    <w:p>
      <w:pPr>
        <w:ind w:firstLine="480" w:firstLineChars="200"/>
        <w:rPr>
          <w:rFonts w:hint="eastAsia" w:ascii="宋体" w:hAnsi="宋体" w:cs="仿宋_GB2312"/>
          <w:color w:val="auto"/>
          <w:highlight w:val="none"/>
        </w:rPr>
      </w:pPr>
      <w:r>
        <w:rPr>
          <w:rFonts w:hint="eastAsia" w:ascii="宋体" w:hAnsi="宋体" w:cs="仿宋_GB2312"/>
          <w:color w:val="auto"/>
          <w:highlight w:val="none"/>
        </w:rPr>
        <w:t>投标人须恪守公司的合法利益，对从事本次投资项目中获知的甲方信息保守业务规则和行业规范。</w:t>
      </w:r>
    </w:p>
    <w:p>
      <w:pPr>
        <w:ind w:firstLine="480" w:firstLineChars="200"/>
        <w:rPr>
          <w:color w:val="auto"/>
          <w:highlight w:val="none"/>
        </w:rPr>
      </w:pPr>
      <w:r>
        <w:rPr>
          <w:rFonts w:hint="eastAsia" w:ascii="宋体" w:hAnsi="宋体" w:cs="仿宋_GB2312"/>
          <w:color w:val="auto"/>
          <w:highlight w:val="none"/>
        </w:rPr>
        <w:t>投标人在报价同时，须提供详细的项目工作方案。</w:t>
      </w:r>
      <w:bookmarkStart w:id="1069" w:name="_Toc6629"/>
      <w:bookmarkStart w:id="1070" w:name="_Toc25548"/>
    </w:p>
    <w:p>
      <w:pPr>
        <w:rPr>
          <w:rFonts w:hint="eastAsia" w:ascii="黑体" w:hAnsi="黑体" w:eastAsia="黑体" w:cs="Times New Roman"/>
          <w:b/>
          <w:bCs/>
          <w:color w:val="auto"/>
          <w:sz w:val="32"/>
          <w:highlight w:val="none"/>
        </w:rPr>
      </w:pPr>
      <w:bookmarkStart w:id="1071" w:name="_Toc14448"/>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rPr>
          <w:rFonts w:hint="eastAsia" w:ascii="黑体" w:hAnsi="黑体" w:eastAsia="黑体" w:cs="Times New Roman"/>
          <w:b/>
          <w:bCs/>
          <w:color w:val="auto"/>
          <w:sz w:val="32"/>
          <w:highlight w:val="none"/>
        </w:rPr>
      </w:pPr>
    </w:p>
    <w:p>
      <w:pPr>
        <w:pStyle w:val="3"/>
        <w:keepNext/>
        <w:keepLines/>
        <w:pageBreakBefore w:val="0"/>
        <w:widowControl w:val="0"/>
        <w:kinsoku/>
        <w:wordWrap/>
        <w:overflowPunct/>
        <w:topLinePunct w:val="0"/>
        <w:autoSpaceDE/>
        <w:autoSpaceDN/>
        <w:bidi w:val="0"/>
        <w:adjustRightInd/>
        <w:snapToGrid/>
        <w:spacing w:before="0" w:after="120" w:line="400" w:lineRule="exact"/>
        <w:jc w:val="center"/>
        <w:textAlignment w:val="auto"/>
        <w:rPr>
          <w:rFonts w:hint="eastAsia" w:ascii="黑体" w:hAnsi="黑体" w:eastAsia="黑体" w:cs="Times New Roman"/>
          <w:b/>
          <w:bCs/>
          <w:color w:val="auto"/>
          <w:sz w:val="32"/>
          <w:highlight w:val="none"/>
        </w:rPr>
      </w:pPr>
      <w:bookmarkStart w:id="1072" w:name="_Toc20178"/>
      <w:r>
        <w:rPr>
          <w:rFonts w:hint="eastAsia" w:ascii="黑体" w:hAnsi="黑体" w:eastAsia="黑体" w:cs="Times New Roman"/>
          <w:b/>
          <w:bCs/>
          <w:color w:val="auto"/>
          <w:sz w:val="32"/>
          <w:highlight w:val="none"/>
        </w:rPr>
        <w:t>第五章  投标文件格式</w:t>
      </w:r>
      <w:bookmarkEnd w:id="1066"/>
      <w:bookmarkEnd w:id="1067"/>
      <w:bookmarkEnd w:id="1068"/>
      <w:bookmarkEnd w:id="1069"/>
      <w:bookmarkEnd w:id="1070"/>
      <w:bookmarkEnd w:id="1071"/>
      <w:bookmarkEnd w:id="1072"/>
    </w:p>
    <w:p>
      <w:pPr>
        <w:rPr>
          <w:rFonts w:hint="eastAsia"/>
          <w:color w:val="auto"/>
          <w:highlight w:val="none"/>
        </w:rPr>
      </w:pPr>
    </w:p>
    <w:p>
      <w:pPr>
        <w:spacing w:line="440" w:lineRule="exact"/>
        <w:rPr>
          <w:rFonts w:eastAsia="黑体"/>
          <w:color w:val="auto"/>
          <w:highlight w:val="none"/>
        </w:rPr>
      </w:pPr>
      <w:r>
        <w:rPr>
          <w:rFonts w:hint="eastAsia" w:eastAsia="黑体"/>
          <w:color w:val="auto"/>
          <w:highlight w:val="none"/>
        </w:rPr>
        <w:t>封面及扉页格式</w:t>
      </w:r>
    </w:p>
    <w:p>
      <w:pPr>
        <w:spacing w:line="440" w:lineRule="exact"/>
        <w:jc w:val="right"/>
        <w:rPr>
          <w:rFonts w:eastAsia="黑体"/>
          <w:color w:val="auto"/>
          <w:sz w:val="28"/>
          <w:szCs w:val="28"/>
          <w:highlight w:val="none"/>
        </w:rPr>
      </w:pPr>
      <w:r>
        <w:rPr>
          <w:rFonts w:hint="eastAsia" w:eastAsia="黑体"/>
          <w:color w:val="auto"/>
          <w:sz w:val="28"/>
          <w:szCs w:val="28"/>
          <w:highlight w:val="none"/>
        </w:rPr>
        <w:t>正本/副本</w:t>
      </w:r>
    </w:p>
    <w:p>
      <w:pPr>
        <w:jc w:val="center"/>
        <w:rPr>
          <w:rFonts w:eastAsia="黑体"/>
          <w:color w:val="auto"/>
          <w:sz w:val="28"/>
          <w:szCs w:val="28"/>
          <w:highlight w:val="none"/>
          <w:u w:val="single"/>
        </w:rPr>
      </w:pPr>
    </w:p>
    <w:p>
      <w:pPr>
        <w:jc w:val="center"/>
        <w:rPr>
          <w:rFonts w:eastAsia="黑体"/>
          <w:color w:val="auto"/>
          <w:sz w:val="28"/>
          <w:szCs w:val="28"/>
          <w:highlight w:val="none"/>
        </w:rPr>
      </w:pPr>
      <w:r>
        <w:rPr>
          <w:rFonts w:hint="eastAsia" w:eastAsia="黑体"/>
          <w:color w:val="auto"/>
          <w:sz w:val="28"/>
          <w:szCs w:val="28"/>
          <w:highlight w:val="none"/>
          <w:u w:val="single"/>
        </w:rPr>
        <w:t xml:space="preserve">                             </w:t>
      </w:r>
      <w:r>
        <w:rPr>
          <w:rFonts w:eastAsia="黑体"/>
          <w:color w:val="auto"/>
          <w:sz w:val="28"/>
          <w:szCs w:val="28"/>
          <w:highlight w:val="none"/>
        </w:rPr>
        <w:t>（项目名称）</w:t>
      </w:r>
    </w:p>
    <w:p>
      <w:pPr>
        <w:jc w:val="center"/>
        <w:rPr>
          <w:rFonts w:hint="eastAsia" w:eastAsia="黑体"/>
          <w:color w:val="auto"/>
          <w:sz w:val="28"/>
          <w:szCs w:val="28"/>
          <w:highlight w:val="none"/>
        </w:rPr>
      </w:pPr>
    </w:p>
    <w:p>
      <w:pPr>
        <w:jc w:val="center"/>
        <w:rPr>
          <w:rFonts w:hint="eastAsia" w:eastAsia="黑体"/>
          <w:color w:val="auto"/>
          <w:sz w:val="84"/>
          <w:szCs w:val="84"/>
          <w:highlight w:val="none"/>
        </w:rPr>
      </w:pPr>
      <w:r>
        <w:rPr>
          <w:rFonts w:hint="eastAsia" w:eastAsia="黑体"/>
          <w:color w:val="auto"/>
          <w:sz w:val="84"/>
          <w:szCs w:val="84"/>
          <w:highlight w:val="none"/>
        </w:rPr>
        <w:t>投标文件</w:t>
      </w: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jc w:val="center"/>
        <w:rPr>
          <w:rFonts w:eastAsia="黑体"/>
          <w:color w:val="auto"/>
          <w:sz w:val="28"/>
          <w:szCs w:val="28"/>
          <w:highlight w:val="none"/>
          <w:u w:val="single"/>
        </w:rPr>
      </w:pPr>
      <w:r>
        <w:rPr>
          <w:rFonts w:eastAsia="黑体"/>
          <w:color w:val="auto"/>
          <w:sz w:val="28"/>
          <w:szCs w:val="28"/>
          <w:highlight w:val="none"/>
        </w:rPr>
        <w:t>投标人：</w:t>
      </w:r>
      <w:r>
        <w:rPr>
          <w:rFonts w:eastAsia="黑体"/>
          <w:color w:val="auto"/>
          <w:sz w:val="28"/>
          <w:szCs w:val="28"/>
          <w:highlight w:val="none"/>
          <w:u w:val="single"/>
        </w:rPr>
        <w:t xml:space="preserve">                </w:t>
      </w:r>
      <w:r>
        <w:rPr>
          <w:rFonts w:hint="eastAsia" w:eastAsia="黑体"/>
          <w:color w:val="auto"/>
          <w:sz w:val="28"/>
          <w:szCs w:val="28"/>
          <w:highlight w:val="none"/>
          <w:u w:val="single"/>
        </w:rPr>
        <w:t xml:space="preserve">     </w:t>
      </w:r>
      <w:r>
        <w:rPr>
          <w:rFonts w:eastAsia="黑体"/>
          <w:color w:val="auto"/>
          <w:sz w:val="28"/>
          <w:szCs w:val="28"/>
          <w:highlight w:val="none"/>
          <w:u w:val="single"/>
        </w:rPr>
        <w:t xml:space="preserve">   </w:t>
      </w:r>
      <w:r>
        <w:rPr>
          <w:rFonts w:hint="eastAsia" w:eastAsia="黑体"/>
          <w:color w:val="auto"/>
          <w:sz w:val="28"/>
          <w:szCs w:val="28"/>
          <w:highlight w:val="none"/>
          <w:u w:val="single"/>
        </w:rPr>
        <w:t xml:space="preserve">  </w:t>
      </w:r>
      <w:r>
        <w:rPr>
          <w:rFonts w:eastAsia="黑体"/>
          <w:color w:val="auto"/>
          <w:sz w:val="28"/>
          <w:szCs w:val="28"/>
          <w:highlight w:val="none"/>
          <w:u w:val="single"/>
        </w:rPr>
        <w:t xml:space="preserve">       </w:t>
      </w:r>
      <w:r>
        <w:rPr>
          <w:rFonts w:eastAsia="黑体"/>
          <w:color w:val="auto"/>
          <w:sz w:val="28"/>
          <w:szCs w:val="28"/>
          <w:highlight w:val="none"/>
        </w:rPr>
        <w:t>（盖单位公章）</w:t>
      </w:r>
    </w:p>
    <w:p>
      <w:pPr>
        <w:jc w:val="center"/>
        <w:rPr>
          <w:rFonts w:eastAsia="黑体"/>
          <w:color w:val="auto"/>
          <w:sz w:val="28"/>
          <w:szCs w:val="28"/>
          <w:highlight w:val="none"/>
        </w:rPr>
      </w:pPr>
      <w:r>
        <w:rPr>
          <w:rFonts w:eastAsia="黑体"/>
          <w:color w:val="auto"/>
          <w:sz w:val="28"/>
          <w:szCs w:val="28"/>
          <w:highlight w:val="none"/>
        </w:rPr>
        <w:t>法定代表人或其委托代理人：</w:t>
      </w:r>
      <w:r>
        <w:rPr>
          <w:rFonts w:eastAsia="黑体"/>
          <w:color w:val="auto"/>
          <w:sz w:val="28"/>
          <w:szCs w:val="28"/>
          <w:highlight w:val="none"/>
          <w:u w:val="single"/>
        </w:rPr>
        <w:t xml:space="preserve">                </w:t>
      </w:r>
      <w:r>
        <w:rPr>
          <w:rFonts w:eastAsia="黑体"/>
          <w:color w:val="auto"/>
          <w:sz w:val="28"/>
          <w:szCs w:val="28"/>
          <w:highlight w:val="none"/>
        </w:rPr>
        <w:t>（签字</w:t>
      </w:r>
      <w:r>
        <w:rPr>
          <w:rFonts w:hint="eastAsia" w:eastAsia="黑体"/>
          <w:color w:val="auto"/>
          <w:sz w:val="28"/>
          <w:szCs w:val="28"/>
          <w:highlight w:val="none"/>
        </w:rPr>
        <w:t>或盖章</w:t>
      </w:r>
      <w:r>
        <w:rPr>
          <w:rFonts w:eastAsia="黑体"/>
          <w:color w:val="auto"/>
          <w:sz w:val="28"/>
          <w:szCs w:val="28"/>
          <w:highlight w:val="none"/>
        </w:rPr>
        <w:t>）</w:t>
      </w:r>
    </w:p>
    <w:p>
      <w:pPr>
        <w:jc w:val="center"/>
        <w:rPr>
          <w:rFonts w:eastAsia="黑体"/>
          <w:color w:val="auto"/>
          <w:sz w:val="28"/>
          <w:szCs w:val="28"/>
          <w:highlight w:val="none"/>
        </w:rPr>
      </w:pPr>
      <w:r>
        <w:rPr>
          <w:rFonts w:eastAsia="黑体"/>
          <w:color w:val="auto"/>
          <w:sz w:val="28"/>
          <w:szCs w:val="28"/>
          <w:highlight w:val="none"/>
          <w:u w:val="single"/>
        </w:rPr>
        <w:t xml:space="preserve">        </w:t>
      </w:r>
      <w:r>
        <w:rPr>
          <w:rFonts w:eastAsia="黑体"/>
          <w:color w:val="auto"/>
          <w:sz w:val="28"/>
          <w:szCs w:val="28"/>
          <w:highlight w:val="none"/>
        </w:rPr>
        <w:t>年</w:t>
      </w:r>
      <w:r>
        <w:rPr>
          <w:rFonts w:eastAsia="黑体"/>
          <w:color w:val="auto"/>
          <w:sz w:val="28"/>
          <w:szCs w:val="28"/>
          <w:highlight w:val="none"/>
          <w:u w:val="single"/>
        </w:rPr>
        <w:t xml:space="preserve">        </w:t>
      </w:r>
      <w:r>
        <w:rPr>
          <w:rFonts w:eastAsia="黑体"/>
          <w:color w:val="auto"/>
          <w:sz w:val="28"/>
          <w:szCs w:val="28"/>
          <w:highlight w:val="none"/>
        </w:rPr>
        <w:t>月</w:t>
      </w:r>
      <w:r>
        <w:rPr>
          <w:rFonts w:eastAsia="黑体"/>
          <w:color w:val="auto"/>
          <w:sz w:val="28"/>
          <w:szCs w:val="28"/>
          <w:highlight w:val="none"/>
          <w:u w:val="single"/>
        </w:rPr>
        <w:t xml:space="preserve">        </w:t>
      </w:r>
      <w:r>
        <w:rPr>
          <w:rFonts w:eastAsia="黑体"/>
          <w:color w:val="auto"/>
          <w:sz w:val="28"/>
          <w:szCs w:val="28"/>
          <w:highlight w:val="none"/>
        </w:rPr>
        <w:t>日</w:t>
      </w:r>
    </w:p>
    <w:p>
      <w:pPr>
        <w:jc w:val="both"/>
        <w:rPr>
          <w:rFonts w:hint="eastAsia" w:eastAsia="黑体"/>
          <w:color w:val="auto"/>
          <w:sz w:val="28"/>
          <w:szCs w:val="28"/>
          <w:highlight w:val="none"/>
        </w:rPr>
      </w:pPr>
    </w:p>
    <w:p>
      <w:pPr>
        <w:jc w:val="both"/>
        <w:rPr>
          <w:rFonts w:hint="eastAsia" w:eastAsia="黑体"/>
          <w:color w:val="auto"/>
          <w:sz w:val="28"/>
          <w:szCs w:val="28"/>
          <w:highlight w:val="none"/>
        </w:rPr>
      </w:pPr>
    </w:p>
    <w:p>
      <w:pPr>
        <w:pStyle w:val="542"/>
        <w:jc w:val="center"/>
        <w:rPr>
          <w:color w:val="auto"/>
          <w:highlight w:val="none"/>
        </w:rPr>
      </w:pPr>
      <w:bookmarkStart w:id="1073" w:name="_Toc392452961"/>
      <w:bookmarkStart w:id="1074" w:name="_Toc29440"/>
      <w:bookmarkStart w:id="1075" w:name="_Toc8833750"/>
      <w:bookmarkStart w:id="1076" w:name="_Toc12057"/>
      <w:bookmarkStart w:id="1077" w:name="_Toc8835061"/>
      <w:bookmarkStart w:id="1078" w:name="_Toc9503638"/>
      <w:r>
        <w:rPr>
          <w:rFonts w:hint="eastAsia"/>
          <w:color w:val="auto"/>
          <w:highlight w:val="none"/>
        </w:rPr>
        <w:t>目  录</w:t>
      </w:r>
      <w:bookmarkEnd w:id="1073"/>
      <w:bookmarkEnd w:id="1074"/>
      <w:bookmarkEnd w:id="1075"/>
      <w:bookmarkEnd w:id="1076"/>
      <w:bookmarkEnd w:id="1077"/>
      <w:bookmarkEnd w:id="1078"/>
    </w:p>
    <w:p>
      <w:pPr>
        <w:numPr>
          <w:ilvl w:val="0"/>
          <w:numId w:val="6"/>
        </w:numPr>
        <w:spacing w:line="540" w:lineRule="exact"/>
        <w:rPr>
          <w:color w:val="auto"/>
          <w:highlight w:val="none"/>
        </w:rPr>
      </w:pPr>
      <w:r>
        <w:rPr>
          <w:rFonts w:hint="eastAsia"/>
          <w:color w:val="auto"/>
          <w:highlight w:val="none"/>
        </w:rPr>
        <w:t>资格审查资料</w:t>
      </w:r>
    </w:p>
    <w:p>
      <w:pPr>
        <w:numPr>
          <w:ilvl w:val="0"/>
          <w:numId w:val="6"/>
        </w:numPr>
        <w:spacing w:line="540" w:lineRule="exact"/>
        <w:rPr>
          <w:color w:val="auto"/>
          <w:highlight w:val="none"/>
        </w:rPr>
      </w:pPr>
      <w:r>
        <w:rPr>
          <w:rFonts w:hint="eastAsia"/>
          <w:color w:val="auto"/>
          <w:highlight w:val="none"/>
        </w:rPr>
        <w:t>法定代表人身份证明</w:t>
      </w:r>
    </w:p>
    <w:p>
      <w:pPr>
        <w:numPr>
          <w:ilvl w:val="0"/>
          <w:numId w:val="6"/>
        </w:numPr>
        <w:spacing w:line="540" w:lineRule="exact"/>
        <w:rPr>
          <w:color w:val="auto"/>
          <w:highlight w:val="none"/>
        </w:rPr>
      </w:pPr>
      <w:r>
        <w:rPr>
          <w:rFonts w:hint="eastAsia"/>
          <w:color w:val="auto"/>
          <w:highlight w:val="none"/>
        </w:rPr>
        <w:t>授权委托书</w:t>
      </w:r>
    </w:p>
    <w:p>
      <w:pPr>
        <w:numPr>
          <w:ilvl w:val="0"/>
          <w:numId w:val="6"/>
        </w:numPr>
        <w:spacing w:line="540" w:lineRule="exact"/>
        <w:rPr>
          <w:color w:val="auto"/>
          <w:highlight w:val="none"/>
        </w:rPr>
      </w:pPr>
      <w:r>
        <w:rPr>
          <w:rFonts w:hint="eastAsia"/>
          <w:color w:val="auto"/>
          <w:highlight w:val="none"/>
        </w:rPr>
        <w:t>投标报价</w:t>
      </w:r>
    </w:p>
    <w:p>
      <w:pPr>
        <w:numPr>
          <w:ilvl w:val="0"/>
          <w:numId w:val="6"/>
        </w:numPr>
        <w:spacing w:line="540" w:lineRule="exact"/>
        <w:rPr>
          <w:rFonts w:hint="eastAsia"/>
          <w:color w:val="auto"/>
          <w:highlight w:val="none"/>
        </w:rPr>
      </w:pPr>
      <w:r>
        <w:rPr>
          <w:rFonts w:hint="eastAsia"/>
          <w:color w:val="auto"/>
          <w:highlight w:val="none"/>
        </w:rPr>
        <w:t>公司简介</w:t>
      </w:r>
    </w:p>
    <w:p>
      <w:pPr>
        <w:numPr>
          <w:ilvl w:val="0"/>
          <w:numId w:val="6"/>
        </w:numPr>
        <w:spacing w:line="540" w:lineRule="exact"/>
        <w:rPr>
          <w:rFonts w:hint="eastAsia"/>
          <w:color w:val="auto"/>
          <w:highlight w:val="none"/>
        </w:rPr>
      </w:pPr>
      <w:r>
        <w:rPr>
          <w:rFonts w:hint="eastAsia"/>
          <w:color w:val="auto"/>
          <w:highlight w:val="none"/>
        </w:rPr>
        <w:t>业绩证明</w:t>
      </w:r>
    </w:p>
    <w:p>
      <w:pPr>
        <w:numPr>
          <w:ilvl w:val="0"/>
          <w:numId w:val="6"/>
        </w:numPr>
        <w:spacing w:line="540" w:lineRule="exact"/>
        <w:rPr>
          <w:color w:val="auto"/>
          <w:highlight w:val="none"/>
        </w:rPr>
      </w:pPr>
      <w:r>
        <w:rPr>
          <w:rFonts w:hint="eastAsia"/>
          <w:color w:val="auto"/>
          <w:highlight w:val="none"/>
        </w:rPr>
        <w:t>项目团队</w:t>
      </w:r>
      <w:r>
        <w:rPr>
          <w:color w:val="auto"/>
          <w:highlight w:val="none"/>
        </w:rPr>
        <w:t>情况</w:t>
      </w:r>
    </w:p>
    <w:p>
      <w:pPr>
        <w:numPr>
          <w:ilvl w:val="0"/>
          <w:numId w:val="6"/>
        </w:numPr>
        <w:spacing w:line="540" w:lineRule="exact"/>
        <w:rPr>
          <w:color w:val="auto"/>
          <w:highlight w:val="none"/>
        </w:rPr>
      </w:pPr>
      <w:r>
        <w:rPr>
          <w:rFonts w:hint="eastAsia"/>
          <w:color w:val="auto"/>
          <w:highlight w:val="none"/>
        </w:rPr>
        <w:t>工作方案</w:t>
      </w:r>
    </w:p>
    <w:p>
      <w:pPr>
        <w:numPr>
          <w:ilvl w:val="0"/>
          <w:numId w:val="6"/>
        </w:numPr>
        <w:spacing w:line="540" w:lineRule="exact"/>
        <w:rPr>
          <w:color w:val="auto"/>
          <w:highlight w:val="none"/>
        </w:rPr>
      </w:pPr>
      <w:r>
        <w:rPr>
          <w:rFonts w:hint="eastAsia"/>
          <w:color w:val="auto"/>
          <w:highlight w:val="none"/>
        </w:rPr>
        <w:t>服务承诺函</w:t>
      </w:r>
    </w:p>
    <w:p>
      <w:pPr>
        <w:numPr>
          <w:ilvl w:val="0"/>
          <w:numId w:val="6"/>
        </w:numPr>
        <w:spacing w:line="540" w:lineRule="exact"/>
        <w:rPr>
          <w:color w:val="auto"/>
          <w:highlight w:val="none"/>
        </w:rPr>
      </w:pPr>
      <w:r>
        <w:rPr>
          <w:rFonts w:hint="eastAsia"/>
          <w:color w:val="auto"/>
          <w:highlight w:val="none"/>
        </w:rPr>
        <w:t>保密承诺函</w:t>
      </w:r>
    </w:p>
    <w:p>
      <w:pPr>
        <w:numPr>
          <w:ilvl w:val="0"/>
          <w:numId w:val="6"/>
        </w:numPr>
        <w:spacing w:line="540" w:lineRule="exact"/>
        <w:rPr>
          <w:color w:val="auto"/>
          <w:highlight w:val="none"/>
        </w:rPr>
      </w:pPr>
      <w:r>
        <w:rPr>
          <w:rFonts w:hint="eastAsia"/>
          <w:color w:val="auto"/>
          <w:highlight w:val="none"/>
          <w:lang w:val="en-US" w:eastAsia="zh-CN"/>
        </w:rPr>
        <w:t>廉洁投标承诺书</w:t>
      </w: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spacing w:line="540" w:lineRule="exact"/>
        <w:rPr>
          <w:rFonts w:hint="eastAsia"/>
          <w:color w:val="auto"/>
          <w:sz w:val="28"/>
          <w:szCs w:val="28"/>
          <w:highlight w:val="none"/>
        </w:rPr>
      </w:pPr>
    </w:p>
    <w:p>
      <w:pPr>
        <w:pStyle w:val="542"/>
        <w:numPr>
          <w:ilvl w:val="0"/>
          <w:numId w:val="7"/>
        </w:numPr>
        <w:ind w:left="60" w:leftChars="0" w:firstLineChars="0"/>
        <w:jc w:val="left"/>
        <w:outlineLvl w:val="0"/>
        <w:rPr>
          <w:color w:val="auto"/>
          <w:highlight w:val="none"/>
        </w:rPr>
      </w:pPr>
      <w:bookmarkStart w:id="1079" w:name="_Toc18547"/>
      <w:bookmarkStart w:id="1080" w:name="_Toc2916"/>
      <w:r>
        <w:rPr>
          <w:rFonts w:hint="eastAsia"/>
          <w:color w:val="auto"/>
          <w:highlight w:val="none"/>
        </w:rPr>
        <w:t>资格审查资料</w:t>
      </w:r>
      <w:bookmarkEnd w:id="1079"/>
      <w:bookmarkEnd w:id="1080"/>
    </w:p>
    <w:p>
      <w:pPr>
        <w:spacing w:line="600" w:lineRule="auto"/>
        <w:rPr>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提供</w:t>
      </w:r>
      <w:r>
        <w:rPr>
          <w:rFonts w:hint="eastAsia"/>
          <w:color w:val="auto"/>
          <w:szCs w:val="21"/>
          <w:highlight w:val="none"/>
          <w:lang w:val="en-US" w:eastAsia="zh-CN"/>
        </w:rPr>
        <w:t>投标人营业执照证明文件</w:t>
      </w:r>
      <w:r>
        <w:rPr>
          <w:rFonts w:hint="eastAsia" w:ascii="宋体" w:hAnsi="宋体"/>
          <w:color w:val="auto"/>
          <w:highlight w:val="none"/>
        </w:rPr>
        <w:t>（提供</w:t>
      </w:r>
      <w:r>
        <w:rPr>
          <w:rFonts w:hint="eastAsia" w:ascii="宋体" w:hAnsi="宋体"/>
          <w:color w:val="auto"/>
          <w:highlight w:val="none"/>
          <w:lang w:val="en-US" w:eastAsia="zh-CN"/>
        </w:rPr>
        <w:t>副本</w:t>
      </w:r>
      <w:r>
        <w:rPr>
          <w:rFonts w:hint="eastAsia" w:ascii="宋体" w:hAnsi="宋体"/>
          <w:color w:val="auto"/>
          <w:highlight w:val="none"/>
        </w:rPr>
        <w:t>复印件加盖公章）</w:t>
      </w:r>
    </w:p>
    <w:p>
      <w:pPr>
        <w:spacing w:line="600" w:lineRule="auto"/>
        <w:rPr>
          <w:rFonts w:hint="eastAsia" w:ascii="宋体" w:hAnsi="宋体"/>
          <w:color w:val="auto"/>
          <w:highlight w:val="none"/>
        </w:rPr>
      </w:pPr>
      <w:r>
        <w:rPr>
          <w:rFonts w:hint="eastAsia" w:ascii="宋体" w:hAnsi="宋体"/>
          <w:color w:val="auto"/>
          <w:highlight w:val="none"/>
        </w:rPr>
        <w:t>（2）</w:t>
      </w:r>
      <w:r>
        <w:rPr>
          <w:rFonts w:hint="eastAsia"/>
          <w:color w:val="auto"/>
          <w:szCs w:val="21"/>
          <w:highlight w:val="none"/>
        </w:rPr>
        <w:t>提供</w:t>
      </w:r>
      <w:r>
        <w:rPr>
          <w:rFonts w:hint="eastAsia"/>
          <w:color w:val="auto"/>
          <w:szCs w:val="21"/>
          <w:highlight w:val="none"/>
          <w:lang w:val="en-US" w:eastAsia="zh-CN"/>
        </w:rPr>
        <w:t>投标人</w:t>
      </w:r>
      <w:r>
        <w:rPr>
          <w:rFonts w:hint="eastAsia"/>
          <w:color w:val="auto"/>
          <w:szCs w:val="21"/>
          <w:highlight w:val="none"/>
        </w:rPr>
        <w:t>资产评估资格证明文件</w:t>
      </w:r>
      <w:r>
        <w:rPr>
          <w:rFonts w:hint="eastAsia"/>
          <w:color w:val="auto"/>
          <w:szCs w:val="21"/>
          <w:highlight w:val="none"/>
          <w:lang w:eastAsia="zh-CN"/>
        </w:rPr>
        <w:t>（</w:t>
      </w:r>
      <w:r>
        <w:rPr>
          <w:rFonts w:hint="eastAsia"/>
          <w:color w:val="auto"/>
          <w:szCs w:val="21"/>
          <w:highlight w:val="none"/>
          <w:lang w:val="en-US" w:eastAsia="zh-CN"/>
        </w:rPr>
        <w:t>提供</w:t>
      </w:r>
      <w:r>
        <w:rPr>
          <w:rFonts w:hint="eastAsia"/>
          <w:color w:val="auto"/>
          <w:szCs w:val="21"/>
          <w:highlight w:val="none"/>
        </w:rPr>
        <w:t>证明文件的复印件并加盖公章</w:t>
      </w:r>
      <w:r>
        <w:rPr>
          <w:rFonts w:hint="eastAsia"/>
          <w:color w:val="auto"/>
          <w:szCs w:val="21"/>
          <w:highlight w:val="none"/>
          <w:lang w:eastAsia="zh-CN"/>
        </w:rPr>
        <w:t>）</w:t>
      </w:r>
    </w:p>
    <w:p>
      <w:pPr>
        <w:spacing w:line="600" w:lineRule="auto"/>
        <w:rPr>
          <w:rFonts w:hint="eastAsia" w:ascii="宋体" w:hAnsi="宋体"/>
          <w:color w:val="auto"/>
          <w:highlight w:val="none"/>
        </w:rPr>
      </w:pPr>
      <w:r>
        <w:rPr>
          <w:rFonts w:hint="eastAsia" w:ascii="宋体" w:hAnsi="宋体"/>
          <w:color w:val="auto"/>
          <w:highlight w:val="none"/>
          <w:lang w:val="en-US" w:eastAsia="zh-CN"/>
        </w:rPr>
        <w:t>（3）提供</w:t>
      </w:r>
      <w:r>
        <w:rPr>
          <w:rFonts w:hint="eastAsia" w:ascii="Times New Roman" w:hAnsi="Times New Roman" w:eastAsia="宋体" w:cs="Times New Roman"/>
          <w:color w:val="auto"/>
          <w:szCs w:val="21"/>
          <w:highlight w:val="none"/>
        </w:rPr>
        <w:t>本项目</w:t>
      </w:r>
      <w:r>
        <w:rPr>
          <w:rFonts w:hint="eastAsia" w:ascii="Times New Roman" w:hAnsi="Times New Roman" w:eastAsia="宋体" w:cs="Times New Roman"/>
          <w:color w:val="auto"/>
          <w:szCs w:val="21"/>
          <w:highlight w:val="none"/>
          <w:lang w:val="en-US" w:eastAsia="zh-CN"/>
        </w:rPr>
        <w:t>评估师</w:t>
      </w:r>
      <w:r>
        <w:rPr>
          <w:rFonts w:hint="eastAsia" w:ascii="Times New Roman" w:hAnsi="Times New Roman" w:eastAsia="宋体" w:cs="Times New Roman"/>
          <w:color w:val="auto"/>
          <w:szCs w:val="21"/>
          <w:highlight w:val="none"/>
          <w:lang w:eastAsia="zh-CN"/>
        </w:rPr>
        <w:t>团队</w:t>
      </w:r>
      <w:r>
        <w:rPr>
          <w:rFonts w:hint="eastAsia" w:ascii="Times New Roman" w:hAnsi="Times New Roman" w:eastAsia="宋体" w:cs="Times New Roman"/>
          <w:color w:val="auto"/>
          <w:szCs w:val="21"/>
          <w:highlight w:val="none"/>
        </w:rPr>
        <w:t>负责人</w:t>
      </w:r>
      <w:r>
        <w:rPr>
          <w:rFonts w:hint="eastAsia"/>
          <w:color w:val="auto"/>
          <w:szCs w:val="21"/>
          <w:highlight w:val="none"/>
        </w:rPr>
        <w:t>连续执业</w:t>
      </w:r>
      <w:r>
        <w:rPr>
          <w:rFonts w:hint="eastAsia"/>
          <w:color w:val="auto"/>
          <w:szCs w:val="21"/>
          <w:highlight w:val="none"/>
          <w:lang w:val="en-US" w:eastAsia="zh-CN"/>
        </w:rPr>
        <w:t>5</w:t>
      </w:r>
      <w:r>
        <w:rPr>
          <w:rFonts w:hint="eastAsia"/>
          <w:color w:val="auto"/>
          <w:szCs w:val="21"/>
          <w:highlight w:val="none"/>
        </w:rPr>
        <w:t>年（含）以上</w:t>
      </w:r>
      <w:r>
        <w:rPr>
          <w:rFonts w:hint="eastAsia"/>
          <w:color w:val="auto"/>
          <w:szCs w:val="21"/>
          <w:highlight w:val="none"/>
          <w:lang w:val="en-US" w:eastAsia="zh-CN"/>
        </w:rPr>
        <w:t>证明文件</w:t>
      </w:r>
      <w:r>
        <w:rPr>
          <w:rFonts w:hint="eastAsia" w:ascii="宋体" w:hAnsi="宋体"/>
          <w:color w:val="auto"/>
          <w:highlight w:val="none"/>
        </w:rPr>
        <w:t>（提供</w:t>
      </w:r>
      <w:r>
        <w:rPr>
          <w:rFonts w:hint="eastAsia" w:ascii="宋体" w:hAnsi="宋体"/>
          <w:color w:val="auto"/>
          <w:highlight w:val="none"/>
          <w:lang w:val="en-US" w:eastAsia="zh-CN"/>
        </w:rPr>
        <w:t>证明文件</w:t>
      </w:r>
      <w:r>
        <w:rPr>
          <w:rFonts w:hint="eastAsia" w:ascii="宋体" w:hAnsi="宋体"/>
          <w:color w:val="auto"/>
          <w:highlight w:val="none"/>
        </w:rPr>
        <w:t>复印件加盖公章）</w:t>
      </w:r>
    </w:p>
    <w:p>
      <w:pPr>
        <w:spacing w:line="600" w:lineRule="auto"/>
        <w:rPr>
          <w:rFonts w:hint="eastAsia" w:ascii="宋体" w:hAnsi="宋体"/>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ascii="宋体" w:hAnsi="宋体"/>
          <w:color w:val="auto"/>
          <w:highlight w:val="none"/>
          <w:lang w:val="en-US" w:eastAsia="zh-CN"/>
        </w:rPr>
        <w:t>提供</w:t>
      </w:r>
      <w:r>
        <w:rPr>
          <w:rFonts w:hint="eastAsia" w:ascii="Times New Roman" w:hAnsi="Times New Roman" w:eastAsia="宋体" w:cs="Times New Roman"/>
          <w:color w:val="auto"/>
          <w:szCs w:val="21"/>
          <w:highlight w:val="none"/>
        </w:rPr>
        <w:t>本项目</w:t>
      </w:r>
      <w:r>
        <w:rPr>
          <w:rFonts w:hint="eastAsia" w:ascii="Times New Roman" w:hAnsi="Times New Roman" w:eastAsia="宋体" w:cs="Times New Roman"/>
          <w:color w:val="auto"/>
          <w:szCs w:val="21"/>
          <w:highlight w:val="none"/>
          <w:lang w:val="en-US" w:eastAsia="zh-CN"/>
        </w:rPr>
        <w:t>评估</w:t>
      </w:r>
      <w:r>
        <w:rPr>
          <w:rFonts w:hint="eastAsia" w:ascii="Times New Roman" w:hAnsi="Times New Roman" w:eastAsia="宋体" w:cs="Times New Roman"/>
          <w:color w:val="auto"/>
          <w:szCs w:val="21"/>
          <w:highlight w:val="none"/>
          <w:lang w:eastAsia="zh-CN"/>
        </w:rPr>
        <w:t>师团队</w:t>
      </w:r>
      <w:r>
        <w:rPr>
          <w:rFonts w:hint="eastAsia" w:ascii="Times New Roman" w:hAnsi="Times New Roman" w:eastAsia="宋体" w:cs="Times New Roman"/>
          <w:color w:val="auto"/>
          <w:szCs w:val="21"/>
          <w:highlight w:val="none"/>
        </w:rPr>
        <w:t>的</w:t>
      </w:r>
      <w:r>
        <w:rPr>
          <w:rFonts w:hint="eastAsia" w:ascii="Times New Roman" w:hAnsi="Times New Roman" w:eastAsia="宋体" w:cs="Times New Roman"/>
          <w:color w:val="auto"/>
          <w:szCs w:val="21"/>
          <w:highlight w:val="none"/>
          <w:lang w:val="en-US" w:eastAsia="zh-CN"/>
        </w:rPr>
        <w:t>名单、</w:t>
      </w:r>
      <w:r>
        <w:rPr>
          <w:rFonts w:hint="eastAsia" w:eastAsia="宋体"/>
          <w:color w:val="auto"/>
          <w:highlight w:val="none"/>
          <w:lang w:val="en-US" w:eastAsia="zh-CN"/>
        </w:rPr>
        <w:t>资质证明文件</w:t>
      </w:r>
      <w:r>
        <w:rPr>
          <w:rFonts w:hint="eastAsia" w:ascii="宋体" w:hAnsi="宋体"/>
          <w:color w:val="auto"/>
          <w:highlight w:val="none"/>
        </w:rPr>
        <w:t>（提供复印件加盖公章）</w:t>
      </w:r>
    </w:p>
    <w:p>
      <w:pPr>
        <w:spacing w:line="600" w:lineRule="auto"/>
        <w:rPr>
          <w:rFonts w:hint="eastAsia" w:ascii="宋体" w:hAnsi="宋体"/>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提供至少</w:t>
      </w:r>
      <w:r>
        <w:rPr>
          <w:rFonts w:hint="eastAsia"/>
          <w:color w:val="auto"/>
          <w:highlight w:val="none"/>
          <w:lang w:val="en-US" w:eastAsia="zh-CN"/>
        </w:rPr>
        <w:t>10</w:t>
      </w:r>
      <w:r>
        <w:rPr>
          <w:rFonts w:hint="eastAsia"/>
          <w:color w:val="auto"/>
          <w:highlight w:val="none"/>
        </w:rPr>
        <w:t>名</w:t>
      </w:r>
      <w:r>
        <w:rPr>
          <w:rFonts w:hint="eastAsia"/>
          <w:color w:val="auto"/>
          <w:highlight w:val="none"/>
          <w:lang w:val="en-US" w:eastAsia="zh-CN"/>
        </w:rPr>
        <w:t>评估</w:t>
      </w:r>
      <w:r>
        <w:rPr>
          <w:rFonts w:hint="eastAsia"/>
          <w:color w:val="auto"/>
          <w:highlight w:val="none"/>
          <w:lang w:eastAsia="zh-CN"/>
        </w:rPr>
        <w:t>师</w:t>
      </w:r>
      <w:r>
        <w:rPr>
          <w:rFonts w:hint="eastAsia"/>
          <w:color w:val="auto"/>
          <w:highlight w:val="none"/>
        </w:rPr>
        <w:t>的</w:t>
      </w:r>
      <w:r>
        <w:rPr>
          <w:rFonts w:hint="eastAsia"/>
          <w:color w:val="auto"/>
          <w:highlight w:val="none"/>
          <w:lang w:val="en-US" w:eastAsia="zh-CN"/>
        </w:rPr>
        <w:t>资格</w:t>
      </w:r>
      <w:r>
        <w:rPr>
          <w:rFonts w:hint="eastAsia"/>
          <w:color w:val="auto"/>
          <w:highlight w:val="none"/>
        </w:rPr>
        <w:t>证书</w:t>
      </w:r>
      <w:r>
        <w:rPr>
          <w:rFonts w:hint="eastAsia" w:ascii="宋体" w:hAnsi="宋体"/>
          <w:color w:val="auto"/>
          <w:highlight w:val="none"/>
        </w:rPr>
        <w:t>（提供复印件加盖公章）</w:t>
      </w:r>
    </w:p>
    <w:p>
      <w:pPr>
        <w:spacing w:line="600" w:lineRule="auto"/>
        <w:rPr>
          <w:rFonts w:hint="eastAsia" w:ascii="Times New Roman" w:hAnsi="Times New Roman" w:eastAsia="宋体" w:cs="Times New Roman"/>
          <w:color w:val="auto"/>
          <w:szCs w:val="21"/>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w:t>
      </w:r>
      <w:r>
        <w:rPr>
          <w:rFonts w:hint="eastAsia" w:ascii="宋体" w:hAnsi="宋体"/>
          <w:color w:val="auto"/>
          <w:highlight w:val="none"/>
          <w:lang w:eastAsia="zh-CN"/>
        </w:rPr>
        <w:t>同类业绩</w:t>
      </w:r>
      <w:r>
        <w:rPr>
          <w:rFonts w:hint="eastAsia" w:ascii="宋体" w:hAnsi="宋体"/>
          <w:color w:val="auto"/>
          <w:highlight w:val="none"/>
        </w:rPr>
        <w:t>：</w:t>
      </w:r>
      <w:r>
        <w:rPr>
          <w:rFonts w:hint="eastAsia"/>
          <w:color w:val="auto"/>
          <w:szCs w:val="21"/>
          <w:highlight w:val="none"/>
        </w:rPr>
        <w:t>投标人</w:t>
      </w:r>
      <w:r>
        <w:rPr>
          <w:rFonts w:hint="eastAsia"/>
          <w:color w:val="auto"/>
          <w:szCs w:val="21"/>
          <w:highlight w:val="none"/>
          <w:lang w:eastAsia="zh-CN"/>
        </w:rPr>
        <w:t>20</w:t>
      </w:r>
      <w:r>
        <w:rPr>
          <w:rFonts w:hint="eastAsia"/>
          <w:color w:val="auto"/>
          <w:szCs w:val="21"/>
          <w:highlight w:val="none"/>
          <w:lang w:val="en-US" w:eastAsia="zh-CN"/>
        </w:rPr>
        <w:t>18</w:t>
      </w:r>
      <w:r>
        <w:rPr>
          <w:rFonts w:hint="eastAsia"/>
          <w:color w:val="auto"/>
          <w:szCs w:val="21"/>
          <w:highlight w:val="none"/>
        </w:rPr>
        <w:t>年1月1日至今具有至少一个</w:t>
      </w:r>
      <w:r>
        <w:rPr>
          <w:rFonts w:hint="eastAsia"/>
          <w:color w:val="auto"/>
          <w:szCs w:val="21"/>
          <w:highlight w:val="none"/>
          <w:lang w:eastAsia="zh-CN"/>
        </w:rPr>
        <w:t>同类项目</w:t>
      </w:r>
      <w:r>
        <w:rPr>
          <w:rFonts w:hint="eastAsia"/>
          <w:color w:val="auto"/>
          <w:szCs w:val="21"/>
          <w:highlight w:val="none"/>
        </w:rPr>
        <w:t>业绩</w:t>
      </w:r>
      <w:r>
        <w:rPr>
          <w:rFonts w:hint="eastAsia"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lang w:eastAsia="zh-CN"/>
        </w:rPr>
        <w:t>同类项目</w:t>
      </w:r>
      <w:r>
        <w:rPr>
          <w:rFonts w:hint="eastAsia" w:ascii="Times New Roman" w:hAnsi="Times New Roman" w:eastAsia="宋体" w:cs="Times New Roman"/>
          <w:color w:val="auto"/>
          <w:szCs w:val="21"/>
          <w:highlight w:val="none"/>
        </w:rPr>
        <w:t>业绩指</w:t>
      </w:r>
      <w:r>
        <w:rPr>
          <w:rFonts w:hint="eastAsia" w:ascii="Times New Roman" w:hAnsi="Times New Roman" w:eastAsia="宋体" w:cs="Times New Roman"/>
          <w:color w:val="auto"/>
          <w:szCs w:val="21"/>
          <w:highlight w:val="none"/>
          <w:lang w:val="en-US" w:eastAsia="zh-CN"/>
        </w:rPr>
        <w:t>教育行业投</w:t>
      </w:r>
      <w:r>
        <w:rPr>
          <w:rFonts w:hint="eastAsia" w:ascii="Times New Roman" w:hAnsi="Times New Roman" w:eastAsia="宋体" w:cs="Times New Roman"/>
          <w:color w:val="auto"/>
          <w:szCs w:val="21"/>
          <w:highlight w:val="none"/>
        </w:rPr>
        <w:t>并购</w:t>
      </w:r>
      <w:r>
        <w:rPr>
          <w:rFonts w:hint="eastAsia" w:ascii="Times New Roman" w:hAnsi="Times New Roman" w:eastAsia="宋体" w:cs="Times New Roman"/>
          <w:color w:val="auto"/>
          <w:szCs w:val="21"/>
          <w:highlight w:val="none"/>
          <w:lang w:val="en-US" w:eastAsia="zh-CN"/>
        </w:rPr>
        <w:t>资产评估</w:t>
      </w:r>
      <w:r>
        <w:rPr>
          <w:rFonts w:hint="eastAsia" w:ascii="Times New Roman" w:hAnsi="Times New Roman" w:eastAsia="宋体" w:cs="Times New Roman"/>
          <w:color w:val="auto"/>
          <w:szCs w:val="21"/>
          <w:highlight w:val="none"/>
        </w:rPr>
        <w:t>项目</w:t>
      </w:r>
      <w:r>
        <w:rPr>
          <w:rFonts w:hint="eastAsia" w:ascii="Times New Roman" w:hAnsi="Times New Roman" w:eastAsia="宋体" w:cs="Times New Roman"/>
          <w:color w:val="auto"/>
          <w:szCs w:val="21"/>
          <w:highlight w:val="none"/>
          <w:lang w:eastAsia="zh-CN"/>
        </w:rPr>
        <w:t>，</w:t>
      </w:r>
      <w:r>
        <w:rPr>
          <w:rFonts w:hint="eastAsia" w:ascii="Times New Roman" w:hAnsi="Times New Roman" w:eastAsia="宋体" w:cs="Times New Roman"/>
          <w:color w:val="auto"/>
          <w:szCs w:val="21"/>
          <w:highlight w:val="none"/>
        </w:rPr>
        <w:t>提供合同复印件加盖公章）</w:t>
      </w:r>
    </w:p>
    <w:p>
      <w:pPr>
        <w:spacing w:line="600" w:lineRule="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7</w:t>
      </w:r>
      <w:r>
        <w:rPr>
          <w:rFonts w:hint="eastAsia"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Cs w:val="24"/>
          <w:highlight w:val="none"/>
          <w:lang w:val="en-US" w:eastAsia="zh-CN"/>
        </w:rPr>
        <w:t>《廉洁投标承诺书》并加盖公章</w:t>
      </w: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spacing w:line="440" w:lineRule="exact"/>
        <w:jc w:val="left"/>
        <w:rPr>
          <w:rFonts w:hint="eastAsia"/>
          <w:color w:val="auto"/>
          <w:szCs w:val="21"/>
          <w:highlight w:val="none"/>
        </w:rPr>
      </w:pPr>
    </w:p>
    <w:p>
      <w:pPr>
        <w:pStyle w:val="542"/>
        <w:numPr>
          <w:ilvl w:val="0"/>
          <w:numId w:val="7"/>
        </w:numPr>
        <w:ind w:left="60" w:leftChars="0" w:firstLineChars="0"/>
        <w:jc w:val="left"/>
        <w:outlineLvl w:val="0"/>
        <w:rPr>
          <w:color w:val="auto"/>
          <w:highlight w:val="none"/>
        </w:rPr>
      </w:pPr>
      <w:bookmarkStart w:id="1081" w:name="_Toc392452966"/>
      <w:bookmarkStart w:id="1082" w:name="_Toc10515"/>
      <w:bookmarkStart w:id="1083" w:name="_Toc5212"/>
      <w:r>
        <w:rPr>
          <w:color w:val="auto"/>
          <w:highlight w:val="none"/>
        </w:rPr>
        <w:t>法定代表人身份证明</w:t>
      </w:r>
      <w:bookmarkEnd w:id="1081"/>
      <w:bookmarkEnd w:id="1082"/>
      <w:bookmarkEnd w:id="1083"/>
    </w:p>
    <w:p>
      <w:pPr>
        <w:spacing w:line="440" w:lineRule="exact"/>
        <w:rPr>
          <w:rFonts w:hint="eastAsia"/>
          <w:color w:val="auto"/>
          <w:szCs w:val="21"/>
          <w:highlight w:val="none"/>
        </w:rPr>
      </w:pPr>
    </w:p>
    <w:p>
      <w:pPr>
        <w:spacing w:line="440" w:lineRule="exact"/>
        <w:ind w:firstLine="240" w:firstLineChars="100"/>
        <w:rPr>
          <w:rFonts w:ascii="宋体" w:hAnsi="宋体"/>
          <w:color w:val="auto"/>
          <w:szCs w:val="21"/>
          <w:highlight w:val="none"/>
        </w:rPr>
      </w:pPr>
      <w:r>
        <w:rPr>
          <w:rFonts w:ascii="宋体" w:hAnsi="宋体"/>
          <w:color w:val="auto"/>
          <w:szCs w:val="21"/>
          <w:highlight w:val="none"/>
        </w:rPr>
        <w:t>投标人名称：</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40" w:lineRule="exact"/>
        <w:ind w:firstLine="240" w:firstLineChars="100"/>
        <w:rPr>
          <w:rFonts w:ascii="宋体" w:hAnsi="宋体"/>
          <w:color w:val="auto"/>
          <w:szCs w:val="21"/>
          <w:highlight w:val="none"/>
        </w:rPr>
      </w:pPr>
      <w:r>
        <w:rPr>
          <w:rFonts w:ascii="宋体" w:hAnsi="宋体"/>
          <w:color w:val="auto"/>
          <w:szCs w:val="21"/>
          <w:highlight w:val="none"/>
        </w:rPr>
        <w:t>单位性质：</w:t>
      </w:r>
      <w:r>
        <w:rPr>
          <w:rFonts w:ascii="宋体" w:hAnsi="宋体"/>
          <w:color w:val="auto"/>
          <w:szCs w:val="21"/>
          <w:highlight w:val="none"/>
          <w:u w:val="single"/>
        </w:rPr>
        <w:t xml:space="preserve">                               </w:t>
      </w:r>
      <w:r>
        <w:rPr>
          <w:rFonts w:ascii="宋体" w:hAnsi="宋体"/>
          <w:color w:val="auto"/>
          <w:szCs w:val="21"/>
          <w:highlight w:val="none"/>
        </w:rPr>
        <w:t xml:space="preserve"> </w:t>
      </w:r>
    </w:p>
    <w:p>
      <w:pPr>
        <w:spacing w:line="440" w:lineRule="exact"/>
        <w:ind w:firstLine="240" w:firstLineChars="100"/>
        <w:rPr>
          <w:rFonts w:ascii="宋体" w:hAnsi="宋体"/>
          <w:color w:val="auto"/>
          <w:szCs w:val="21"/>
          <w:highlight w:val="none"/>
        </w:rPr>
      </w:pPr>
      <w:r>
        <w:rPr>
          <w:rFonts w:ascii="宋体" w:hAnsi="宋体"/>
          <w:color w:val="auto"/>
          <w:szCs w:val="21"/>
          <w:highlight w:val="none"/>
        </w:rPr>
        <w:t>地址：</w:t>
      </w:r>
      <w:r>
        <w:rPr>
          <w:rFonts w:ascii="宋体" w:hAnsi="宋体"/>
          <w:color w:val="auto"/>
          <w:szCs w:val="21"/>
          <w:highlight w:val="none"/>
          <w:u w:val="single"/>
        </w:rPr>
        <w:t xml:space="preserve">                                   </w:t>
      </w:r>
    </w:p>
    <w:p>
      <w:pPr>
        <w:spacing w:line="440" w:lineRule="exact"/>
        <w:ind w:firstLine="240" w:firstLineChars="100"/>
        <w:rPr>
          <w:rFonts w:ascii="宋体" w:hAnsi="宋体"/>
          <w:color w:val="auto"/>
          <w:szCs w:val="21"/>
          <w:highlight w:val="none"/>
        </w:rPr>
      </w:pPr>
      <w:r>
        <w:rPr>
          <w:rFonts w:ascii="宋体" w:hAnsi="宋体"/>
          <w:color w:val="auto"/>
          <w:szCs w:val="21"/>
          <w:highlight w:val="none"/>
        </w:rPr>
        <w:t>成立时间：</w:t>
      </w:r>
      <w:r>
        <w:rPr>
          <w:rFonts w:ascii="宋体" w:hAnsi="宋体"/>
          <w:color w:val="auto"/>
          <w:szCs w:val="21"/>
          <w:highlight w:val="none"/>
          <w:u w:val="single"/>
        </w:rPr>
        <w:t xml:space="preserve">         </w:t>
      </w:r>
      <w:r>
        <w:rPr>
          <w:rFonts w:ascii="宋体" w:hAnsi="宋体"/>
          <w:color w:val="auto"/>
          <w:szCs w:val="21"/>
          <w:highlight w:val="none"/>
        </w:rPr>
        <w:t xml:space="preserve"> 年</w:t>
      </w:r>
      <w:r>
        <w:rPr>
          <w:rFonts w:ascii="宋体" w:hAnsi="宋体"/>
          <w:color w:val="auto"/>
          <w:szCs w:val="21"/>
          <w:highlight w:val="none"/>
          <w:u w:val="single"/>
        </w:rPr>
        <w:t xml:space="preserve">       </w:t>
      </w:r>
      <w:r>
        <w:rPr>
          <w:rFonts w:ascii="宋体" w:hAnsi="宋体"/>
          <w:color w:val="auto"/>
          <w:szCs w:val="21"/>
          <w:highlight w:val="none"/>
        </w:rPr>
        <w:t xml:space="preserve"> 月</w:t>
      </w:r>
      <w:r>
        <w:rPr>
          <w:rFonts w:ascii="宋体" w:hAnsi="宋体"/>
          <w:color w:val="auto"/>
          <w:szCs w:val="21"/>
          <w:highlight w:val="none"/>
          <w:u w:val="single"/>
        </w:rPr>
        <w:t xml:space="preserve">       </w:t>
      </w:r>
      <w:r>
        <w:rPr>
          <w:rFonts w:ascii="宋体" w:hAnsi="宋体"/>
          <w:color w:val="auto"/>
          <w:szCs w:val="21"/>
          <w:highlight w:val="none"/>
        </w:rPr>
        <w:t>日</w:t>
      </w:r>
    </w:p>
    <w:p>
      <w:pPr>
        <w:spacing w:line="440" w:lineRule="exact"/>
        <w:ind w:firstLine="240" w:firstLineChars="100"/>
        <w:rPr>
          <w:rFonts w:ascii="宋体" w:hAnsi="宋体"/>
          <w:color w:val="auto"/>
          <w:szCs w:val="21"/>
          <w:highlight w:val="none"/>
        </w:rPr>
      </w:pPr>
      <w:r>
        <w:rPr>
          <w:rFonts w:ascii="宋体" w:hAnsi="宋体"/>
          <w:color w:val="auto"/>
          <w:szCs w:val="21"/>
          <w:highlight w:val="none"/>
        </w:rPr>
        <w:t>经营期限：</w:t>
      </w:r>
      <w:r>
        <w:rPr>
          <w:rFonts w:ascii="宋体" w:hAnsi="宋体"/>
          <w:color w:val="auto"/>
          <w:szCs w:val="21"/>
          <w:highlight w:val="none"/>
          <w:u w:val="single"/>
        </w:rPr>
        <w:t xml:space="preserve">                               </w:t>
      </w:r>
    </w:p>
    <w:p>
      <w:pPr>
        <w:spacing w:line="440" w:lineRule="exact"/>
        <w:ind w:firstLine="240" w:firstLineChars="100"/>
        <w:rPr>
          <w:rFonts w:ascii="宋体" w:hAnsi="宋体"/>
          <w:color w:val="auto"/>
          <w:szCs w:val="21"/>
          <w:highlight w:val="none"/>
        </w:rPr>
      </w:pPr>
      <w:r>
        <w:rPr>
          <w:rFonts w:ascii="宋体" w:hAnsi="宋体"/>
          <w:color w:val="auto"/>
          <w:szCs w:val="21"/>
          <w:highlight w:val="none"/>
        </w:rPr>
        <w:t>姓名：</w:t>
      </w:r>
      <w:r>
        <w:rPr>
          <w:rFonts w:ascii="宋体" w:hAnsi="宋体"/>
          <w:color w:val="auto"/>
          <w:szCs w:val="21"/>
          <w:highlight w:val="none"/>
          <w:u w:val="single"/>
        </w:rPr>
        <w:t xml:space="preserve">        </w:t>
      </w:r>
      <w:r>
        <w:rPr>
          <w:rFonts w:ascii="宋体" w:hAnsi="宋体"/>
          <w:color w:val="auto"/>
          <w:szCs w:val="21"/>
          <w:highlight w:val="none"/>
        </w:rPr>
        <w:t xml:space="preserve"> 性别：</w:t>
      </w:r>
      <w:r>
        <w:rPr>
          <w:rFonts w:ascii="宋体" w:hAnsi="宋体"/>
          <w:color w:val="auto"/>
          <w:szCs w:val="21"/>
          <w:highlight w:val="none"/>
          <w:u w:val="single"/>
        </w:rPr>
        <w:t xml:space="preserve">         </w:t>
      </w:r>
      <w:r>
        <w:rPr>
          <w:rFonts w:ascii="宋体" w:hAnsi="宋体"/>
          <w:color w:val="auto"/>
          <w:szCs w:val="21"/>
          <w:highlight w:val="none"/>
        </w:rPr>
        <w:t xml:space="preserve"> 年龄：</w:t>
      </w:r>
      <w:r>
        <w:rPr>
          <w:rFonts w:ascii="宋体" w:hAnsi="宋体"/>
          <w:color w:val="auto"/>
          <w:szCs w:val="21"/>
          <w:highlight w:val="none"/>
          <w:u w:val="single"/>
        </w:rPr>
        <w:t xml:space="preserve">        </w:t>
      </w:r>
      <w:r>
        <w:rPr>
          <w:rFonts w:ascii="宋体" w:hAnsi="宋体"/>
          <w:color w:val="auto"/>
          <w:szCs w:val="21"/>
          <w:highlight w:val="none"/>
        </w:rPr>
        <w:t>职务：</w:t>
      </w:r>
      <w:r>
        <w:rPr>
          <w:rFonts w:ascii="宋体" w:hAnsi="宋体"/>
          <w:color w:val="auto"/>
          <w:szCs w:val="21"/>
          <w:highlight w:val="none"/>
          <w:u w:val="single"/>
        </w:rPr>
        <w:t xml:space="preserve">        </w:t>
      </w:r>
    </w:p>
    <w:p>
      <w:pPr>
        <w:spacing w:line="440" w:lineRule="exact"/>
        <w:ind w:firstLine="240" w:firstLineChars="100"/>
        <w:rPr>
          <w:rFonts w:ascii="宋体" w:hAnsi="宋体"/>
          <w:color w:val="auto"/>
          <w:szCs w:val="21"/>
          <w:highlight w:val="none"/>
        </w:rPr>
      </w:pPr>
      <w:r>
        <w:rPr>
          <w:rFonts w:ascii="宋体" w:hAnsi="宋体"/>
          <w:color w:val="auto"/>
          <w:szCs w:val="21"/>
          <w:highlight w:val="none"/>
        </w:rPr>
        <w:t>系</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w:t>
      </w:r>
      <w:r>
        <w:rPr>
          <w:rFonts w:ascii="宋体" w:hAnsi="宋体"/>
          <w:color w:val="auto"/>
          <w:szCs w:val="21"/>
          <w:highlight w:val="none"/>
        </w:rPr>
        <w:t>投标人名称</w:t>
      </w:r>
      <w:r>
        <w:rPr>
          <w:rFonts w:hint="eastAsia" w:ascii="宋体" w:hAnsi="宋体"/>
          <w:color w:val="auto"/>
          <w:szCs w:val="21"/>
          <w:highlight w:val="none"/>
        </w:rPr>
        <w:t>）</w:t>
      </w:r>
      <w:r>
        <w:rPr>
          <w:rFonts w:ascii="宋体" w:hAnsi="宋体"/>
          <w:color w:val="auto"/>
          <w:szCs w:val="21"/>
          <w:highlight w:val="none"/>
        </w:rPr>
        <w:t>的法定代表人。</w:t>
      </w:r>
    </w:p>
    <w:p>
      <w:pPr>
        <w:spacing w:line="440" w:lineRule="exact"/>
        <w:ind w:firstLine="480" w:firstLineChars="200"/>
        <w:rPr>
          <w:rFonts w:ascii="宋体" w:hAnsi="宋体"/>
          <w:color w:val="auto"/>
          <w:szCs w:val="21"/>
          <w:highlight w:val="none"/>
        </w:rPr>
      </w:pPr>
      <w:r>
        <w:rPr>
          <w:rFonts w:ascii="宋体" w:hAnsi="宋体"/>
          <w:color w:val="auto"/>
          <w:szCs w:val="21"/>
          <w:highlight w:val="none"/>
        </w:rPr>
        <w:t>特此证明。</w:t>
      </w:r>
    </w:p>
    <w:p>
      <w:pPr>
        <w:spacing w:line="440" w:lineRule="exact"/>
        <w:rPr>
          <w:rFonts w:ascii="宋体" w:hAnsi="宋体"/>
          <w:color w:val="auto"/>
          <w:szCs w:val="21"/>
          <w:highlight w:val="none"/>
        </w:rPr>
      </w:pPr>
    </w:p>
    <w:p>
      <w:pPr>
        <w:spacing w:line="440" w:lineRule="exact"/>
        <w:rPr>
          <w:rFonts w:ascii="宋体" w:hAnsi="宋体"/>
          <w:color w:val="auto"/>
          <w:szCs w:val="21"/>
          <w:highlight w:val="none"/>
        </w:rPr>
      </w:pPr>
    </w:p>
    <w:p>
      <w:pPr>
        <w:spacing w:line="440" w:lineRule="exact"/>
        <w:jc w:val="right"/>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 xml:space="preserve">                 </w:t>
      </w:r>
      <w:r>
        <w:rPr>
          <w:rFonts w:ascii="宋体" w:hAnsi="宋体"/>
          <w:color w:val="auto"/>
          <w:szCs w:val="21"/>
          <w:highlight w:val="none"/>
        </w:rPr>
        <w:t>（盖单位公章）</w:t>
      </w:r>
    </w:p>
    <w:p>
      <w:pPr>
        <w:spacing w:line="440" w:lineRule="exact"/>
        <w:jc w:val="right"/>
        <w:rPr>
          <w:rFonts w:ascii="宋体" w:hAnsi="宋体"/>
          <w:color w:val="auto"/>
          <w:szCs w:val="21"/>
          <w:highlight w:val="none"/>
        </w:rPr>
      </w:pPr>
      <w:r>
        <w:rPr>
          <w:rFonts w:hint="eastAsia" w:ascii="宋体" w:hAnsi="宋体"/>
          <w:color w:val="auto"/>
          <w:szCs w:val="21"/>
          <w:highlight w:val="none"/>
        </w:rPr>
        <w:t xml:space="preserve"> </w:t>
      </w:r>
      <w:r>
        <w:rPr>
          <w:rFonts w:ascii="宋体" w:hAnsi="宋体"/>
          <w:color w:val="auto"/>
          <w:szCs w:val="21"/>
          <w:highlight w:val="none"/>
          <w:u w:val="single"/>
        </w:rPr>
        <w:t xml:space="preserve">       </w:t>
      </w:r>
      <w:r>
        <w:rPr>
          <w:rFonts w:ascii="宋体" w:hAnsi="宋体"/>
          <w:color w:val="auto"/>
          <w:szCs w:val="21"/>
          <w:highlight w:val="none"/>
        </w:rPr>
        <w:t>年</w:t>
      </w:r>
      <w:r>
        <w:rPr>
          <w:rFonts w:ascii="宋体" w:hAnsi="宋体"/>
          <w:color w:val="auto"/>
          <w:szCs w:val="21"/>
          <w:highlight w:val="none"/>
          <w:u w:val="single"/>
        </w:rPr>
        <w:t xml:space="preserve">       </w:t>
      </w:r>
      <w:r>
        <w:rPr>
          <w:rFonts w:ascii="宋体" w:hAnsi="宋体"/>
          <w:color w:val="auto"/>
          <w:szCs w:val="21"/>
          <w:highlight w:val="none"/>
        </w:rPr>
        <w:t>月</w:t>
      </w:r>
      <w:r>
        <w:rPr>
          <w:rFonts w:ascii="宋体" w:hAnsi="宋体"/>
          <w:color w:val="auto"/>
          <w:szCs w:val="21"/>
          <w:highlight w:val="none"/>
          <w:u w:val="single"/>
        </w:rPr>
        <w:t xml:space="preserve">       </w:t>
      </w:r>
      <w:r>
        <w:rPr>
          <w:rFonts w:ascii="宋体" w:hAnsi="宋体"/>
          <w:color w:val="auto"/>
          <w:szCs w:val="21"/>
          <w:highlight w:val="none"/>
        </w:rPr>
        <w:t>日</w:t>
      </w:r>
    </w:p>
    <w:p>
      <w:pPr>
        <w:spacing w:line="440" w:lineRule="exact"/>
        <w:rPr>
          <w:rFonts w:hint="eastAsia" w:eastAsia="黑体"/>
          <w:color w:val="auto"/>
          <w:sz w:val="20"/>
          <w:szCs w:val="20"/>
          <w:highlight w:val="none"/>
        </w:rPr>
      </w:pPr>
    </w:p>
    <w:p>
      <w:pPr>
        <w:spacing w:line="440" w:lineRule="exact"/>
        <w:rPr>
          <w:rFonts w:hint="eastAsia" w:eastAsia="黑体"/>
          <w:color w:val="auto"/>
          <w:sz w:val="20"/>
          <w:szCs w:val="20"/>
          <w:highlight w:val="none"/>
        </w:rPr>
      </w:pPr>
    </w:p>
    <w:p>
      <w:pPr>
        <w:spacing w:line="400" w:lineRule="exact"/>
        <w:jc w:val="left"/>
        <w:rPr>
          <w:rFonts w:hint="eastAsia"/>
          <w:b/>
          <w:color w:val="auto"/>
          <w:szCs w:val="21"/>
          <w:highlight w:val="none"/>
        </w:rPr>
      </w:pPr>
      <w:r>
        <w:rPr>
          <w:rFonts w:hint="eastAsia"/>
          <w:b/>
          <w:color w:val="auto"/>
          <w:szCs w:val="21"/>
          <w:highlight w:val="none"/>
        </w:rPr>
        <w:t>附：</w:t>
      </w:r>
      <w:r>
        <w:rPr>
          <w:b/>
          <w:color w:val="auto"/>
          <w:szCs w:val="21"/>
          <w:highlight w:val="none"/>
        </w:rPr>
        <w:t>法定代表人</w:t>
      </w:r>
      <w:r>
        <w:rPr>
          <w:rFonts w:hint="eastAsia"/>
          <w:b/>
          <w:color w:val="auto"/>
          <w:szCs w:val="21"/>
          <w:highlight w:val="none"/>
        </w:rPr>
        <w:t>身份证复印件</w:t>
      </w: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00" w:lineRule="exact"/>
        <w:jc w:val="left"/>
        <w:rPr>
          <w:rFonts w:hint="eastAsia"/>
          <w:b/>
          <w:color w:val="auto"/>
          <w:szCs w:val="21"/>
          <w:highlight w:val="none"/>
        </w:rPr>
      </w:pPr>
    </w:p>
    <w:p>
      <w:pPr>
        <w:spacing w:line="440" w:lineRule="exact"/>
        <w:rPr>
          <w:rFonts w:hint="eastAsia" w:eastAsia="黑体"/>
          <w:color w:val="auto"/>
          <w:sz w:val="20"/>
          <w:szCs w:val="20"/>
          <w:highlight w:val="none"/>
        </w:rPr>
      </w:pPr>
    </w:p>
    <w:p>
      <w:pPr>
        <w:pStyle w:val="542"/>
        <w:numPr>
          <w:ilvl w:val="0"/>
          <w:numId w:val="7"/>
        </w:numPr>
        <w:ind w:left="60" w:leftChars="0" w:firstLineChars="0"/>
        <w:jc w:val="left"/>
        <w:outlineLvl w:val="0"/>
        <w:rPr>
          <w:color w:val="auto"/>
          <w:highlight w:val="none"/>
        </w:rPr>
      </w:pPr>
      <w:bookmarkStart w:id="1084" w:name="_Toc12152"/>
      <w:bookmarkStart w:id="1085" w:name="_Toc392452967"/>
      <w:bookmarkStart w:id="1086" w:name="_Toc17371"/>
      <w:r>
        <w:rPr>
          <w:color w:val="auto"/>
          <w:highlight w:val="none"/>
        </w:rPr>
        <w:t>授权委托书</w:t>
      </w:r>
      <w:bookmarkEnd w:id="1084"/>
      <w:bookmarkEnd w:id="1085"/>
      <w:bookmarkEnd w:id="1086"/>
    </w:p>
    <w:p>
      <w:pPr>
        <w:spacing w:line="440" w:lineRule="exact"/>
        <w:rPr>
          <w:rFonts w:eastAsia="黑体"/>
          <w:color w:val="auto"/>
          <w:szCs w:val="21"/>
          <w:highlight w:val="none"/>
        </w:rPr>
      </w:pPr>
    </w:p>
    <w:p>
      <w:pPr>
        <w:topLinePunct/>
        <w:spacing w:line="400" w:lineRule="exact"/>
        <w:ind w:firstLine="48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（投标人名称）的法定代表人，现委托</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（姓名）为我方代理人。代理人根据授权，以我方名义签署、澄清、说明、补正、递交、撤回、修改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（项目名称）投标文件、签订合同和处理有关事宜，其法律后果由我方承担。</w:t>
      </w:r>
    </w:p>
    <w:p>
      <w:pPr>
        <w:spacing w:line="400" w:lineRule="exact"/>
        <w:ind w:firstLine="484" w:firstLineChars="202"/>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委托期限：</w:t>
      </w:r>
      <w:r>
        <w:rPr>
          <w:rFonts w:hint="eastAsia" w:ascii="宋体" w:hAnsi="宋体" w:eastAsia="宋体" w:cs="宋体"/>
          <w:color w:val="auto"/>
          <w:szCs w:val="21"/>
          <w:highlight w:val="none"/>
          <w:u w:val="single"/>
        </w:rPr>
        <w:t xml:space="preserve"> 至项目完成止  </w:t>
      </w:r>
      <w:r>
        <w:rPr>
          <w:rFonts w:hint="eastAsia" w:ascii="宋体" w:hAnsi="宋体" w:eastAsia="宋体" w:cs="宋体"/>
          <w:color w:val="auto"/>
          <w:szCs w:val="21"/>
          <w:highlight w:val="none"/>
        </w:rPr>
        <w:t>。</w:t>
      </w:r>
    </w:p>
    <w:p>
      <w:pPr>
        <w:spacing w:line="400" w:lineRule="exact"/>
        <w:ind w:firstLine="48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代理人无转委托权。</w:t>
      </w:r>
    </w:p>
    <w:p>
      <w:pPr>
        <w:spacing w:line="400" w:lineRule="exact"/>
        <w:rPr>
          <w:rFonts w:hint="eastAsia" w:ascii="宋体" w:hAnsi="宋体" w:eastAsia="宋体" w:cs="宋体"/>
          <w:color w:val="auto"/>
          <w:szCs w:val="21"/>
          <w:highlight w:val="none"/>
        </w:rPr>
      </w:pPr>
    </w:p>
    <w:p>
      <w:pPr>
        <w:spacing w:line="400" w:lineRule="exact"/>
        <w:rPr>
          <w:rFonts w:hint="eastAsia" w:ascii="宋体" w:hAnsi="宋体" w:eastAsia="宋体" w:cs="宋体"/>
          <w:color w:val="auto"/>
          <w:szCs w:val="21"/>
          <w:highlight w:val="none"/>
        </w:rPr>
      </w:pPr>
    </w:p>
    <w:p>
      <w:pPr>
        <w:spacing w:line="400" w:lineRule="exact"/>
        <w:ind w:right="48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spacing w:line="40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0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（签字或盖章）</w:t>
      </w:r>
    </w:p>
    <w:p>
      <w:pPr>
        <w:spacing w:line="4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pacing w:line="400" w:lineRule="exact"/>
        <w:ind w:firstLine="2640" w:firstLineChars="110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00" w:lineRule="exact"/>
        <w:rPr>
          <w:rFonts w:hint="eastAsia" w:ascii="宋体" w:hAnsi="宋体" w:eastAsia="宋体" w:cs="宋体"/>
          <w:color w:val="auto"/>
          <w:sz w:val="20"/>
          <w:szCs w:val="20"/>
          <w:highlight w:val="none"/>
        </w:rPr>
      </w:pPr>
    </w:p>
    <w:p>
      <w:pPr>
        <w:spacing w:line="400" w:lineRule="exact"/>
        <w:rPr>
          <w:rFonts w:hint="eastAsia" w:eastAsia="黑体"/>
          <w:color w:val="auto"/>
          <w:sz w:val="20"/>
          <w:szCs w:val="20"/>
          <w:highlight w:val="none"/>
        </w:rPr>
      </w:pPr>
    </w:p>
    <w:p>
      <w:pPr>
        <w:spacing w:line="400" w:lineRule="exact"/>
        <w:jc w:val="left"/>
        <w:rPr>
          <w:b/>
          <w:color w:val="auto"/>
          <w:szCs w:val="21"/>
          <w:highlight w:val="none"/>
        </w:rPr>
      </w:pPr>
      <w:r>
        <w:rPr>
          <w:rFonts w:hint="eastAsia"/>
          <w:b/>
          <w:color w:val="auto"/>
          <w:szCs w:val="21"/>
          <w:highlight w:val="none"/>
        </w:rPr>
        <w:t>附：委托代理</w:t>
      </w:r>
      <w:r>
        <w:rPr>
          <w:b/>
          <w:color w:val="auto"/>
          <w:szCs w:val="21"/>
          <w:highlight w:val="none"/>
        </w:rPr>
        <w:t>人</w:t>
      </w:r>
      <w:r>
        <w:rPr>
          <w:rFonts w:hint="eastAsia"/>
          <w:b/>
          <w:color w:val="auto"/>
          <w:szCs w:val="21"/>
          <w:highlight w:val="none"/>
        </w:rPr>
        <w:t>身份证复印件</w:t>
      </w:r>
    </w:p>
    <w:p>
      <w:pPr>
        <w:spacing w:line="400" w:lineRule="exact"/>
        <w:rPr>
          <w:rFonts w:hint="eastAsia" w:eastAsia="黑体"/>
          <w:color w:val="auto"/>
          <w:sz w:val="20"/>
          <w:szCs w:val="20"/>
          <w:highlight w:val="none"/>
        </w:rPr>
      </w:pPr>
    </w:p>
    <w:p>
      <w:pPr>
        <w:pStyle w:val="542"/>
        <w:numPr>
          <w:ilvl w:val="0"/>
          <w:numId w:val="7"/>
        </w:numPr>
        <w:ind w:left="60" w:leftChars="0" w:firstLineChars="0"/>
        <w:jc w:val="left"/>
        <w:outlineLvl w:val="0"/>
        <w:rPr>
          <w:rFonts w:hint="eastAsia"/>
          <w:color w:val="auto"/>
          <w:highlight w:val="none"/>
        </w:rPr>
      </w:pPr>
      <w:bookmarkStart w:id="1087" w:name="_Toc392452969"/>
      <w:r>
        <w:rPr>
          <w:color w:val="auto"/>
          <w:highlight w:val="none"/>
        </w:rPr>
        <w:br w:type="page"/>
      </w:r>
      <w:bookmarkStart w:id="1088" w:name="_Toc10839"/>
      <w:bookmarkStart w:id="1089" w:name="_Toc492"/>
      <w:r>
        <w:rPr>
          <w:rFonts w:hint="eastAsia"/>
          <w:color w:val="auto"/>
          <w:highlight w:val="none"/>
        </w:rPr>
        <w:t>投标报价</w:t>
      </w:r>
      <w:bookmarkEnd w:id="1087"/>
      <w:bookmarkEnd w:id="1088"/>
      <w:bookmarkEnd w:id="1089"/>
    </w:p>
    <w:tbl>
      <w:tblPr>
        <w:tblStyle w:val="88"/>
        <w:tblpPr w:leftFromText="180" w:rightFromText="180" w:vertAnchor="text" w:horzAnchor="page" w:tblpX="1413" w:tblpY="6"/>
        <w:tblOverlap w:val="never"/>
        <w:tblW w:w="8035" w:type="dxa"/>
        <w:tblInd w:w="0" w:type="dxa"/>
        <w:tblLayout w:type="fixed"/>
        <w:tblCellMar>
          <w:top w:w="15" w:type="dxa"/>
          <w:left w:w="15" w:type="dxa"/>
          <w:bottom w:w="15" w:type="dxa"/>
          <w:right w:w="15" w:type="dxa"/>
        </w:tblCellMar>
      </w:tblPr>
      <w:tblGrid>
        <w:gridCol w:w="708"/>
        <w:gridCol w:w="3000"/>
        <w:gridCol w:w="1165"/>
        <w:gridCol w:w="1154"/>
        <w:gridCol w:w="2008"/>
      </w:tblGrid>
      <w:tr>
        <w:tblPrEx>
          <w:tblCellMar>
            <w:top w:w="15" w:type="dxa"/>
            <w:left w:w="15" w:type="dxa"/>
            <w:bottom w:w="15" w:type="dxa"/>
            <w:right w:w="15" w:type="dxa"/>
          </w:tblCellMar>
        </w:tblPrEx>
        <w:trPr>
          <w:trHeight w:val="450" w:hRule="atLeast"/>
        </w:trPr>
        <w:tc>
          <w:tcPr>
            <w:tcW w:w="8035" w:type="dxa"/>
            <w:gridSpan w:val="5"/>
            <w:noWrap w:val="0"/>
            <w:vAlign w:val="center"/>
          </w:tcPr>
          <w:p>
            <w:pPr>
              <w:widowControl/>
              <w:spacing w:line="640" w:lineRule="exact"/>
              <w:ind w:left="142"/>
              <w:jc w:val="left"/>
              <w:textAlignment w:val="center"/>
              <w:rPr>
                <w:rFonts w:hint="eastAsia" w:ascii="宋体" w:hAnsi="宋体" w:cs="宋体"/>
                <w:color w:val="auto"/>
                <w:highlight w:val="none"/>
              </w:rPr>
            </w:pPr>
            <w:r>
              <w:rPr>
                <w:rFonts w:hint="eastAsia" w:ascii="宋体" w:hAnsi="宋体" w:cs="宋体"/>
                <w:color w:val="auto"/>
                <w:kern w:val="0"/>
                <w:highlight w:val="none"/>
                <w:lang w:bidi="ar"/>
              </w:rPr>
              <w:t>项目名称：</w:t>
            </w:r>
          </w:p>
        </w:tc>
      </w:tr>
      <w:tr>
        <w:tblPrEx>
          <w:tblCellMar>
            <w:top w:w="15" w:type="dxa"/>
            <w:left w:w="15" w:type="dxa"/>
            <w:bottom w:w="15" w:type="dxa"/>
            <w:right w:w="15" w:type="dxa"/>
          </w:tblCellMar>
        </w:tblPrEx>
        <w:trPr>
          <w:trHeight w:val="134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kern w:val="0"/>
                <w:highlight w:val="none"/>
                <w:lang w:bidi="ar"/>
              </w:rPr>
              <w:t>序号</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kern w:val="0"/>
                <w:highlight w:val="none"/>
                <w:lang w:bidi="ar"/>
              </w:rPr>
              <w:t>分项</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kern w:val="0"/>
                <w:highlight w:val="none"/>
                <w:lang w:bidi="ar"/>
              </w:rPr>
              <w:t>单位</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kern w:val="0"/>
                <w:highlight w:val="none"/>
                <w:lang w:bidi="ar"/>
              </w:rPr>
              <w:t>数量</w:t>
            </w:r>
          </w:p>
        </w:tc>
        <w:tc>
          <w:tcPr>
            <w:tcW w:w="2008" w:type="dxa"/>
            <w:tcBorders>
              <w:top w:val="single" w:color="000000" w:sz="4" w:space="0"/>
              <w:left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kern w:val="0"/>
                <w:highlight w:val="none"/>
                <w:lang w:bidi="ar"/>
              </w:rPr>
              <w:t>小写合计（元）</w:t>
            </w:r>
          </w:p>
        </w:tc>
      </w:tr>
      <w:tr>
        <w:tblPrEx>
          <w:tblCellMar>
            <w:top w:w="15" w:type="dxa"/>
            <w:left w:w="15" w:type="dxa"/>
            <w:bottom w:w="15" w:type="dxa"/>
            <w:right w:w="15" w:type="dxa"/>
          </w:tblCellMar>
        </w:tblPrEx>
        <w:trPr>
          <w:trHeight w:val="81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kern w:val="0"/>
                <w:highlight w:val="none"/>
                <w:lang w:bidi="ar"/>
              </w:rPr>
              <w:t>1</w:t>
            </w: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rPr>
                <w:rFonts w:hint="eastAsia" w:ascii="宋体" w:hAnsi="宋体"/>
                <w:color w:val="auto"/>
                <w:szCs w:val="28"/>
                <w:highlight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highlight w:val="none"/>
              </w:rPr>
              <w:t>项</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highlight w:val="none"/>
              </w:rPr>
              <w:t>1</w:t>
            </w: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hint="eastAsia" w:ascii="宋体" w:hAnsi="宋体" w:cs="宋体"/>
                <w:color w:val="auto"/>
                <w:highlight w:val="none"/>
              </w:rPr>
            </w:pPr>
          </w:p>
        </w:tc>
      </w:tr>
      <w:tr>
        <w:tblPrEx>
          <w:tblCellMar>
            <w:top w:w="15" w:type="dxa"/>
            <w:left w:w="15" w:type="dxa"/>
            <w:bottom w:w="15" w:type="dxa"/>
            <w:right w:w="15" w:type="dxa"/>
          </w:tblCellMar>
        </w:tblPrEx>
        <w:trPr>
          <w:trHeight w:val="81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kern w:val="0"/>
                <w:highlight w:val="none"/>
                <w:lang w:bidi="ar"/>
              </w:rPr>
            </w:pP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rPr>
                <w:rFonts w:hint="eastAsia" w:ascii="宋体" w:hAnsi="宋体"/>
                <w:color w:val="auto"/>
                <w:szCs w:val="28"/>
                <w:highlight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hint="eastAsia" w:ascii="宋体" w:hAnsi="宋体" w:cs="宋体"/>
                <w:color w:val="auto"/>
                <w:highlight w:val="none"/>
              </w:rPr>
            </w:pPr>
          </w:p>
        </w:tc>
      </w:tr>
      <w:tr>
        <w:tblPrEx>
          <w:tblCellMar>
            <w:top w:w="15" w:type="dxa"/>
            <w:left w:w="15" w:type="dxa"/>
            <w:bottom w:w="15" w:type="dxa"/>
            <w:right w:w="15" w:type="dxa"/>
          </w:tblCellMar>
        </w:tblPrEx>
        <w:trPr>
          <w:trHeight w:val="810" w:hRule="atLeast"/>
        </w:trPr>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kern w:val="0"/>
                <w:highlight w:val="none"/>
                <w:lang w:bidi="ar"/>
              </w:rPr>
            </w:pPr>
          </w:p>
        </w:tc>
        <w:tc>
          <w:tcPr>
            <w:tcW w:w="300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rPr>
                <w:rFonts w:hint="eastAsia" w:ascii="宋体" w:hAnsi="宋体"/>
                <w:color w:val="auto"/>
                <w:szCs w:val="28"/>
                <w:highlight w:val="none"/>
              </w:rPr>
            </w:pP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p>
        </w:tc>
        <w:tc>
          <w:tcPr>
            <w:tcW w:w="2008"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jc w:val="center"/>
              <w:rPr>
                <w:rFonts w:hint="eastAsia" w:ascii="宋体" w:hAnsi="宋体" w:cs="宋体"/>
                <w:color w:val="auto"/>
                <w:highlight w:val="none"/>
              </w:rPr>
            </w:pPr>
          </w:p>
        </w:tc>
      </w:tr>
      <w:tr>
        <w:tblPrEx>
          <w:tblCellMar>
            <w:top w:w="15" w:type="dxa"/>
            <w:left w:w="15" w:type="dxa"/>
            <w:bottom w:w="15" w:type="dxa"/>
            <w:right w:w="15" w:type="dxa"/>
          </w:tblCellMar>
        </w:tblPrEx>
        <w:trPr>
          <w:trHeight w:val="810" w:hRule="atLeast"/>
        </w:trPr>
        <w:tc>
          <w:tcPr>
            <w:tcW w:w="803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ind w:firstLine="1200" w:firstLineChars="500"/>
              <w:jc w:val="left"/>
              <w:textAlignment w:val="center"/>
              <w:rPr>
                <w:rFonts w:hint="eastAsia" w:ascii="宋体" w:hAnsi="宋体" w:cs="宋体"/>
                <w:color w:val="auto"/>
                <w:kern w:val="0"/>
                <w:highlight w:val="none"/>
                <w:lang w:bidi="ar"/>
              </w:rPr>
            </w:pPr>
            <w:r>
              <w:rPr>
                <w:rFonts w:hint="eastAsia" w:ascii="宋体" w:hAnsi="宋体" w:cs="宋体"/>
                <w:color w:val="auto"/>
                <w:kern w:val="0"/>
                <w:highlight w:val="none"/>
                <w:lang w:bidi="ar"/>
              </w:rPr>
              <w:t>大写合计：</w:t>
            </w:r>
          </w:p>
        </w:tc>
      </w:tr>
      <w:tr>
        <w:tblPrEx>
          <w:tblCellMar>
            <w:top w:w="15" w:type="dxa"/>
            <w:left w:w="15" w:type="dxa"/>
            <w:bottom w:w="15" w:type="dxa"/>
            <w:right w:w="15" w:type="dxa"/>
          </w:tblCellMar>
        </w:tblPrEx>
        <w:trPr>
          <w:trHeight w:val="810" w:hRule="atLeast"/>
        </w:trPr>
        <w:tc>
          <w:tcPr>
            <w:tcW w:w="803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textAlignment w:val="center"/>
              <w:rPr>
                <w:rFonts w:hint="eastAsia" w:ascii="宋体" w:hAnsi="宋体" w:cs="宋体"/>
                <w:color w:val="auto"/>
                <w:highlight w:val="none"/>
              </w:rPr>
            </w:pPr>
            <w:r>
              <w:rPr>
                <w:rFonts w:hint="eastAsia" w:ascii="宋体" w:hAnsi="宋体" w:cs="宋体"/>
                <w:color w:val="auto"/>
                <w:kern w:val="0"/>
                <w:highlight w:val="none"/>
                <w:lang w:bidi="ar"/>
              </w:rPr>
              <w:t>注：服务费</w:t>
            </w:r>
            <w:r>
              <w:rPr>
                <w:rFonts w:hint="eastAsia" w:ascii="宋体" w:hAnsi="宋体" w:cs="宋体"/>
                <w:color w:val="auto"/>
                <w:kern w:val="0"/>
                <w:highlight w:val="none"/>
                <w:lang w:val="en-US" w:eastAsia="zh-CN" w:bidi="ar"/>
              </w:rPr>
              <w:t>为包干价，包括但不限于</w:t>
            </w:r>
            <w:r>
              <w:rPr>
                <w:rFonts w:hint="eastAsia" w:ascii="宋体" w:hAnsi="宋体" w:cs="宋体"/>
                <w:color w:val="auto"/>
                <w:kern w:val="0"/>
                <w:highlight w:val="none"/>
                <w:lang w:bidi="ar"/>
              </w:rPr>
              <w:t>差旅费、税费等全部费用。</w:t>
            </w:r>
          </w:p>
        </w:tc>
      </w:tr>
    </w:tbl>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r>
        <w:rPr>
          <w:rFonts w:hint="eastAsia"/>
          <w:color w:val="auto"/>
          <w:highlight w:val="none"/>
        </w:rPr>
        <w:t>投标人：（盖章）</w:t>
      </w:r>
    </w:p>
    <w:p>
      <w:pPr>
        <w:rPr>
          <w:rFonts w:hint="eastAsia"/>
          <w:color w:val="auto"/>
          <w:highlight w:val="none"/>
        </w:rPr>
      </w:pPr>
      <w:r>
        <w:rPr>
          <w:color w:val="auto"/>
          <w:highlight w:val="none"/>
        </w:rPr>
        <w:t>法定代表人或委托代理人</w:t>
      </w:r>
      <w:r>
        <w:rPr>
          <w:rFonts w:hint="eastAsia"/>
          <w:color w:val="auto"/>
          <w:highlight w:val="none"/>
        </w:rPr>
        <w:t>：（签字或盖章）</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542"/>
        <w:numPr>
          <w:ilvl w:val="0"/>
          <w:numId w:val="7"/>
        </w:numPr>
        <w:ind w:left="60" w:leftChars="0" w:firstLineChars="0"/>
        <w:jc w:val="left"/>
        <w:outlineLvl w:val="0"/>
        <w:rPr>
          <w:rFonts w:hint="eastAsia" w:ascii="Times New Roman" w:hAnsi="Times New Roman" w:eastAsia="黑体"/>
          <w:color w:val="auto"/>
          <w:szCs w:val="20"/>
          <w:highlight w:val="none"/>
        </w:rPr>
      </w:pPr>
      <w:bookmarkStart w:id="1090" w:name="_Toc32346"/>
      <w:bookmarkStart w:id="1091" w:name="_Toc23397"/>
      <w:r>
        <w:rPr>
          <w:rFonts w:hint="eastAsia" w:ascii="Times New Roman" w:hAnsi="Times New Roman" w:cs="宋体"/>
          <w:color w:val="auto"/>
          <w:szCs w:val="20"/>
          <w:highlight w:val="none"/>
        </w:rPr>
        <w:t>公司简介</w:t>
      </w:r>
      <w:bookmarkEnd w:id="1090"/>
      <w:bookmarkEnd w:id="1091"/>
    </w:p>
    <w:p>
      <w:pPr>
        <w:rPr>
          <w:rFonts w:hint="eastAsia"/>
          <w:color w:val="auto"/>
          <w:highlight w:val="none"/>
        </w:rPr>
      </w:pPr>
    </w:p>
    <w:p>
      <w:pPr>
        <w:ind w:firstLine="240" w:firstLineChars="100"/>
        <w:rPr>
          <w:rFonts w:hint="eastAsia"/>
          <w:color w:val="auto"/>
          <w:highlight w:val="none"/>
        </w:rPr>
      </w:pPr>
      <w:r>
        <w:rPr>
          <w:rFonts w:hint="eastAsia"/>
          <w:color w:val="auto"/>
          <w:highlight w:val="none"/>
        </w:rPr>
        <w:t>应包含公司组织机构、市场声誉、业务规模情况等内容，格式自拟。</w:t>
      </w:r>
    </w:p>
    <w:p>
      <w:pPr>
        <w:rPr>
          <w:rFonts w:hint="eastAsia"/>
          <w:color w:val="auto"/>
          <w:highlight w:val="none"/>
        </w:rPr>
      </w:pPr>
    </w:p>
    <w:p>
      <w:pPr>
        <w:pStyle w:val="542"/>
        <w:numPr>
          <w:ilvl w:val="0"/>
          <w:numId w:val="7"/>
        </w:numPr>
        <w:ind w:left="60" w:leftChars="0" w:firstLineChars="0"/>
        <w:jc w:val="left"/>
        <w:outlineLvl w:val="0"/>
        <w:rPr>
          <w:rFonts w:hint="eastAsia"/>
          <w:b/>
          <w:color w:val="auto"/>
          <w:highlight w:val="none"/>
        </w:rPr>
      </w:pPr>
      <w:bookmarkStart w:id="1092" w:name="_Toc4199"/>
      <w:bookmarkStart w:id="1093" w:name="_Toc32669"/>
      <w:r>
        <w:rPr>
          <w:rFonts w:hint="eastAsia"/>
          <w:color w:val="auto"/>
          <w:highlight w:val="none"/>
        </w:rPr>
        <w:t>业绩证明</w:t>
      </w:r>
      <w:bookmarkEnd w:id="1092"/>
      <w:bookmarkEnd w:id="1093"/>
    </w:p>
    <w:p>
      <w:pPr>
        <w:jc w:val="center"/>
        <w:rPr>
          <w:rFonts w:ascii="Times New Roman" w:hAnsi="Times New Roman" w:eastAsia="宋体" w:cs="Times New Roman"/>
          <w:b/>
          <w:color w:val="auto"/>
          <w:highlight w:val="none"/>
        </w:rPr>
      </w:pPr>
      <w:r>
        <w:rPr>
          <w:rFonts w:hint="eastAsia"/>
          <w:b/>
          <w:color w:val="auto"/>
          <w:highlight w:val="none"/>
        </w:rPr>
        <w:t>（一）</w:t>
      </w:r>
      <w:r>
        <w:rPr>
          <w:rFonts w:ascii="Times New Roman" w:hAnsi="Times New Roman" w:eastAsia="宋体" w:cs="Times New Roman"/>
          <w:b/>
          <w:color w:val="auto"/>
          <w:highlight w:val="none"/>
        </w:rPr>
        <w:t>投标人</w:t>
      </w:r>
      <w:r>
        <w:rPr>
          <w:rFonts w:hint="eastAsia" w:ascii="Times New Roman" w:hAnsi="Times New Roman" w:eastAsia="宋体" w:cs="Times New Roman"/>
          <w:b/>
          <w:color w:val="auto"/>
          <w:highlight w:val="none"/>
          <w:lang w:val="en-US" w:eastAsia="zh-CN"/>
        </w:rPr>
        <w:t>教育行业投</w:t>
      </w:r>
      <w:r>
        <w:rPr>
          <w:rFonts w:hint="eastAsia" w:ascii="Times New Roman" w:hAnsi="Times New Roman" w:eastAsia="宋体" w:cs="Times New Roman"/>
          <w:b/>
          <w:color w:val="auto"/>
          <w:highlight w:val="none"/>
        </w:rPr>
        <w:t>并购业绩一览表</w:t>
      </w:r>
    </w:p>
    <w:tbl>
      <w:tblPr>
        <w:tblStyle w:val="8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392"/>
        <w:gridCol w:w="31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r>
              <w:rPr>
                <w:rFonts w:hint="eastAsia"/>
                <w:b/>
                <w:color w:val="auto"/>
                <w:highlight w:val="none"/>
              </w:rPr>
              <w:t>序号</w:t>
            </w:r>
          </w:p>
        </w:tc>
        <w:tc>
          <w:tcPr>
            <w:tcW w:w="2392" w:type="dxa"/>
            <w:noWrap w:val="0"/>
            <w:vAlign w:val="top"/>
          </w:tcPr>
          <w:p>
            <w:pPr>
              <w:jc w:val="center"/>
              <w:rPr>
                <w:rFonts w:hint="eastAsia"/>
                <w:b/>
                <w:color w:val="auto"/>
                <w:highlight w:val="none"/>
              </w:rPr>
            </w:pPr>
            <w:r>
              <w:rPr>
                <w:rFonts w:hint="eastAsia"/>
                <w:b/>
                <w:color w:val="auto"/>
                <w:highlight w:val="none"/>
              </w:rPr>
              <w:t>业绩名称</w:t>
            </w:r>
          </w:p>
        </w:tc>
        <w:tc>
          <w:tcPr>
            <w:tcW w:w="3120" w:type="dxa"/>
            <w:noWrap w:val="0"/>
            <w:vAlign w:val="top"/>
          </w:tcPr>
          <w:p>
            <w:pPr>
              <w:jc w:val="center"/>
              <w:rPr>
                <w:b/>
                <w:color w:val="auto"/>
                <w:highlight w:val="none"/>
              </w:rPr>
            </w:pPr>
            <w:r>
              <w:rPr>
                <w:rFonts w:hint="eastAsia"/>
                <w:b/>
                <w:color w:val="auto"/>
                <w:highlight w:val="none"/>
              </w:rPr>
              <w:t>项目负责人及现场负责人</w:t>
            </w:r>
          </w:p>
        </w:tc>
        <w:tc>
          <w:tcPr>
            <w:tcW w:w="1710" w:type="dxa"/>
            <w:noWrap w:val="0"/>
            <w:vAlign w:val="top"/>
          </w:tcPr>
          <w:p>
            <w:pPr>
              <w:jc w:val="center"/>
              <w:rPr>
                <w:rFonts w:hint="eastAsia"/>
                <w:b/>
                <w:color w:val="auto"/>
                <w:highlight w:val="none"/>
              </w:rPr>
            </w:pPr>
            <w:r>
              <w:rPr>
                <w:rFonts w:hint="eastAsia"/>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p>
        </w:tc>
        <w:tc>
          <w:tcPr>
            <w:tcW w:w="2392" w:type="dxa"/>
            <w:noWrap w:val="0"/>
            <w:vAlign w:val="top"/>
          </w:tcPr>
          <w:p>
            <w:pPr>
              <w:jc w:val="center"/>
              <w:rPr>
                <w:rFonts w:hint="eastAsia"/>
                <w:b/>
                <w:color w:val="auto"/>
                <w:highlight w:val="none"/>
              </w:rPr>
            </w:pPr>
          </w:p>
        </w:tc>
        <w:tc>
          <w:tcPr>
            <w:tcW w:w="3120" w:type="dxa"/>
            <w:noWrap w:val="0"/>
            <w:vAlign w:val="top"/>
          </w:tcPr>
          <w:p>
            <w:pPr>
              <w:jc w:val="center"/>
              <w:rPr>
                <w:rFonts w:hint="eastAsia"/>
                <w:b/>
                <w:color w:val="auto"/>
                <w:highlight w:val="none"/>
              </w:rPr>
            </w:pPr>
          </w:p>
        </w:tc>
        <w:tc>
          <w:tcPr>
            <w:tcW w:w="1710" w:type="dxa"/>
            <w:noWrap w:val="0"/>
            <w:vAlign w:val="top"/>
          </w:tcPr>
          <w:p>
            <w:pPr>
              <w:jc w:val="center"/>
              <w:rPr>
                <w:rFonts w:hint="eastAsia"/>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p>
        </w:tc>
        <w:tc>
          <w:tcPr>
            <w:tcW w:w="2392" w:type="dxa"/>
            <w:noWrap w:val="0"/>
            <w:vAlign w:val="top"/>
          </w:tcPr>
          <w:p>
            <w:pPr>
              <w:jc w:val="center"/>
              <w:rPr>
                <w:rFonts w:hint="eastAsia"/>
                <w:b/>
                <w:color w:val="auto"/>
                <w:highlight w:val="none"/>
              </w:rPr>
            </w:pPr>
          </w:p>
        </w:tc>
        <w:tc>
          <w:tcPr>
            <w:tcW w:w="3120" w:type="dxa"/>
            <w:noWrap w:val="0"/>
            <w:vAlign w:val="top"/>
          </w:tcPr>
          <w:p>
            <w:pPr>
              <w:jc w:val="center"/>
              <w:rPr>
                <w:rFonts w:hint="eastAsia"/>
                <w:b/>
                <w:color w:val="auto"/>
                <w:highlight w:val="none"/>
              </w:rPr>
            </w:pPr>
          </w:p>
        </w:tc>
        <w:tc>
          <w:tcPr>
            <w:tcW w:w="1710" w:type="dxa"/>
            <w:noWrap w:val="0"/>
            <w:vAlign w:val="top"/>
          </w:tcPr>
          <w:p>
            <w:pPr>
              <w:jc w:val="center"/>
              <w:rPr>
                <w:rFonts w:hint="eastAsia"/>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p>
        </w:tc>
        <w:tc>
          <w:tcPr>
            <w:tcW w:w="2392" w:type="dxa"/>
            <w:noWrap w:val="0"/>
            <w:vAlign w:val="top"/>
          </w:tcPr>
          <w:p>
            <w:pPr>
              <w:jc w:val="center"/>
              <w:rPr>
                <w:rFonts w:hint="eastAsia"/>
                <w:b/>
                <w:color w:val="auto"/>
                <w:highlight w:val="none"/>
              </w:rPr>
            </w:pPr>
          </w:p>
        </w:tc>
        <w:tc>
          <w:tcPr>
            <w:tcW w:w="3120" w:type="dxa"/>
            <w:noWrap w:val="0"/>
            <w:vAlign w:val="top"/>
          </w:tcPr>
          <w:p>
            <w:pPr>
              <w:jc w:val="center"/>
              <w:rPr>
                <w:rFonts w:hint="eastAsia"/>
                <w:b/>
                <w:color w:val="auto"/>
                <w:highlight w:val="none"/>
              </w:rPr>
            </w:pPr>
          </w:p>
        </w:tc>
        <w:tc>
          <w:tcPr>
            <w:tcW w:w="1710" w:type="dxa"/>
            <w:noWrap w:val="0"/>
            <w:vAlign w:val="top"/>
          </w:tcPr>
          <w:p>
            <w:pPr>
              <w:jc w:val="center"/>
              <w:rPr>
                <w:rFonts w:hint="eastAsia"/>
                <w:b/>
                <w:color w:val="auto"/>
                <w:highlight w:val="none"/>
              </w:rPr>
            </w:pPr>
          </w:p>
        </w:tc>
      </w:tr>
    </w:tbl>
    <w:p>
      <w:pPr>
        <w:jc w:val="left"/>
        <w:rPr>
          <w:rFonts w:hint="eastAsia"/>
          <w:color w:val="auto"/>
          <w:szCs w:val="21"/>
          <w:highlight w:val="none"/>
        </w:rPr>
      </w:pPr>
      <w:r>
        <w:rPr>
          <w:rFonts w:hint="eastAsia"/>
          <w:color w:val="auto"/>
          <w:highlight w:val="none"/>
        </w:rPr>
        <w:t>注：</w:t>
      </w:r>
      <w:r>
        <w:rPr>
          <w:rFonts w:hint="eastAsia"/>
          <w:color w:val="auto"/>
          <w:szCs w:val="21"/>
          <w:highlight w:val="none"/>
        </w:rPr>
        <w:t>本表后</w:t>
      </w:r>
      <w:r>
        <w:rPr>
          <w:color w:val="auto"/>
          <w:szCs w:val="21"/>
          <w:highlight w:val="none"/>
        </w:rPr>
        <w:t>须</w:t>
      </w:r>
      <w:r>
        <w:rPr>
          <w:rFonts w:hint="eastAsia"/>
          <w:color w:val="auto"/>
          <w:szCs w:val="21"/>
          <w:highlight w:val="none"/>
        </w:rPr>
        <w:t>附投标人</w:t>
      </w:r>
      <w:r>
        <w:rPr>
          <w:rFonts w:hint="eastAsia"/>
          <w:color w:val="auto"/>
          <w:szCs w:val="21"/>
          <w:highlight w:val="none"/>
          <w:lang w:eastAsia="zh-CN"/>
        </w:rPr>
        <w:t>20</w:t>
      </w:r>
      <w:r>
        <w:rPr>
          <w:rFonts w:hint="eastAsia"/>
          <w:color w:val="auto"/>
          <w:szCs w:val="21"/>
          <w:highlight w:val="none"/>
          <w:lang w:val="en-US" w:eastAsia="zh-CN"/>
        </w:rPr>
        <w:t>18</w:t>
      </w:r>
      <w:r>
        <w:rPr>
          <w:rFonts w:hint="eastAsia"/>
          <w:color w:val="auto"/>
          <w:szCs w:val="21"/>
          <w:highlight w:val="none"/>
        </w:rPr>
        <w:t>年1月1日至今承担</w:t>
      </w:r>
      <w:r>
        <w:rPr>
          <w:rFonts w:hint="eastAsia" w:ascii="Times New Roman" w:hAnsi="Times New Roman" w:eastAsia="宋体" w:cs="Times New Roman"/>
          <w:color w:val="auto"/>
          <w:szCs w:val="21"/>
          <w:highlight w:val="none"/>
        </w:rPr>
        <w:t>过的</w:t>
      </w:r>
      <w:r>
        <w:rPr>
          <w:rFonts w:hint="eastAsia" w:ascii="Times New Roman" w:hAnsi="Times New Roman" w:eastAsia="宋体" w:cs="Times New Roman"/>
          <w:color w:val="auto"/>
          <w:szCs w:val="21"/>
          <w:highlight w:val="none"/>
          <w:lang w:val="en-US" w:eastAsia="zh-CN"/>
        </w:rPr>
        <w:t>教育行业投</w:t>
      </w:r>
      <w:r>
        <w:rPr>
          <w:rFonts w:hint="eastAsia" w:ascii="Times New Roman" w:hAnsi="Times New Roman" w:eastAsia="宋体" w:cs="Times New Roman"/>
          <w:color w:val="auto"/>
          <w:szCs w:val="21"/>
          <w:highlight w:val="none"/>
        </w:rPr>
        <w:t>并购业绩合同</w:t>
      </w:r>
      <w:r>
        <w:rPr>
          <w:rFonts w:hint="eastAsia"/>
          <w:color w:val="auto"/>
          <w:szCs w:val="21"/>
          <w:highlight w:val="none"/>
        </w:rPr>
        <w:t>复印件或相关证明材料并加盖公章。</w:t>
      </w:r>
    </w:p>
    <w:p>
      <w:pPr>
        <w:jc w:val="center"/>
        <w:rPr>
          <w:rFonts w:hint="eastAsia" w:ascii="Times New Roman" w:hAnsi="Times New Roman" w:eastAsia="宋体" w:cs="Times New Roman"/>
          <w:b/>
          <w:color w:val="auto"/>
          <w:highlight w:val="none"/>
        </w:rPr>
      </w:pPr>
    </w:p>
    <w:p>
      <w:pPr>
        <w:numPr>
          <w:ilvl w:val="0"/>
          <w:numId w:val="0"/>
        </w:numPr>
        <w:jc w:val="center"/>
        <w:rPr>
          <w:rFonts w:hint="eastAsia" w:ascii="Times New Roman" w:hAnsi="Times New Roman" w:eastAsia="宋体" w:cs="Times New Roman"/>
          <w:b/>
          <w:color w:val="auto"/>
          <w:highlight w:val="none"/>
          <w:lang w:val="en-US" w:eastAsia="zh-CN"/>
        </w:rPr>
      </w:pPr>
      <w:r>
        <w:rPr>
          <w:rFonts w:hint="eastAsia" w:ascii="Times New Roman" w:hAnsi="Times New Roman" w:eastAsia="宋体" w:cs="Times New Roman"/>
          <w:b/>
          <w:color w:val="auto"/>
          <w:highlight w:val="none"/>
        </w:rPr>
        <w:t>（</w:t>
      </w:r>
      <w:r>
        <w:rPr>
          <w:rFonts w:hint="eastAsia" w:ascii="Times New Roman" w:hAnsi="Times New Roman" w:eastAsia="宋体" w:cs="Times New Roman"/>
          <w:b/>
          <w:color w:val="auto"/>
          <w:highlight w:val="none"/>
          <w:lang w:val="en-US" w:eastAsia="zh-CN"/>
        </w:rPr>
        <w:t>二</w:t>
      </w:r>
      <w:r>
        <w:rPr>
          <w:rFonts w:hint="eastAsia" w:ascii="Times New Roman" w:hAnsi="Times New Roman" w:eastAsia="宋体" w:cs="Times New Roman"/>
          <w:b/>
          <w:color w:val="auto"/>
          <w:highlight w:val="none"/>
        </w:rPr>
        <w:t>）</w:t>
      </w:r>
      <w:r>
        <w:rPr>
          <w:rFonts w:hint="eastAsia" w:ascii="Times New Roman" w:hAnsi="Times New Roman" w:eastAsia="宋体" w:cs="Times New Roman"/>
          <w:b/>
          <w:color w:val="auto"/>
          <w:highlight w:val="none"/>
          <w:lang w:val="en-US" w:eastAsia="zh-CN"/>
        </w:rPr>
        <w:t>投标人国有企业投并购服务业绩一览表</w:t>
      </w:r>
    </w:p>
    <w:tbl>
      <w:tblPr>
        <w:tblStyle w:val="88"/>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392"/>
        <w:gridCol w:w="31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r>
              <w:rPr>
                <w:rFonts w:hint="eastAsia"/>
                <w:b/>
                <w:color w:val="auto"/>
                <w:highlight w:val="none"/>
              </w:rPr>
              <w:t>序号</w:t>
            </w:r>
          </w:p>
        </w:tc>
        <w:tc>
          <w:tcPr>
            <w:tcW w:w="2392" w:type="dxa"/>
            <w:noWrap w:val="0"/>
            <w:vAlign w:val="top"/>
          </w:tcPr>
          <w:p>
            <w:pPr>
              <w:jc w:val="center"/>
              <w:rPr>
                <w:rFonts w:hint="eastAsia"/>
                <w:b/>
                <w:color w:val="auto"/>
                <w:highlight w:val="none"/>
              </w:rPr>
            </w:pPr>
            <w:r>
              <w:rPr>
                <w:rFonts w:hint="eastAsia"/>
                <w:b/>
                <w:color w:val="auto"/>
                <w:highlight w:val="none"/>
              </w:rPr>
              <w:t>业绩名称</w:t>
            </w:r>
          </w:p>
        </w:tc>
        <w:tc>
          <w:tcPr>
            <w:tcW w:w="3120" w:type="dxa"/>
            <w:noWrap w:val="0"/>
            <w:vAlign w:val="top"/>
          </w:tcPr>
          <w:p>
            <w:pPr>
              <w:jc w:val="center"/>
              <w:rPr>
                <w:b/>
                <w:color w:val="auto"/>
                <w:highlight w:val="none"/>
              </w:rPr>
            </w:pPr>
            <w:r>
              <w:rPr>
                <w:rFonts w:hint="eastAsia"/>
                <w:b/>
                <w:color w:val="auto"/>
                <w:highlight w:val="none"/>
              </w:rPr>
              <w:t>项目负责人及现场负责人</w:t>
            </w:r>
          </w:p>
        </w:tc>
        <w:tc>
          <w:tcPr>
            <w:tcW w:w="1710" w:type="dxa"/>
            <w:noWrap w:val="0"/>
            <w:vAlign w:val="top"/>
          </w:tcPr>
          <w:p>
            <w:pPr>
              <w:jc w:val="center"/>
              <w:rPr>
                <w:rFonts w:hint="eastAsia"/>
                <w:b/>
                <w:color w:val="auto"/>
                <w:highlight w:val="none"/>
              </w:rPr>
            </w:pPr>
            <w:r>
              <w:rPr>
                <w:rFonts w:hint="eastAsia"/>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p>
        </w:tc>
        <w:tc>
          <w:tcPr>
            <w:tcW w:w="2392" w:type="dxa"/>
            <w:noWrap w:val="0"/>
            <w:vAlign w:val="top"/>
          </w:tcPr>
          <w:p>
            <w:pPr>
              <w:jc w:val="center"/>
              <w:rPr>
                <w:rFonts w:hint="eastAsia"/>
                <w:b/>
                <w:color w:val="auto"/>
                <w:highlight w:val="none"/>
              </w:rPr>
            </w:pPr>
          </w:p>
        </w:tc>
        <w:tc>
          <w:tcPr>
            <w:tcW w:w="3120" w:type="dxa"/>
            <w:noWrap w:val="0"/>
            <w:vAlign w:val="top"/>
          </w:tcPr>
          <w:p>
            <w:pPr>
              <w:jc w:val="center"/>
              <w:rPr>
                <w:rFonts w:hint="eastAsia"/>
                <w:b/>
                <w:color w:val="auto"/>
                <w:highlight w:val="none"/>
              </w:rPr>
            </w:pPr>
          </w:p>
        </w:tc>
        <w:tc>
          <w:tcPr>
            <w:tcW w:w="1710" w:type="dxa"/>
            <w:noWrap w:val="0"/>
            <w:vAlign w:val="top"/>
          </w:tcPr>
          <w:p>
            <w:pPr>
              <w:jc w:val="center"/>
              <w:rPr>
                <w:rFonts w:hint="eastAsia"/>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p>
        </w:tc>
        <w:tc>
          <w:tcPr>
            <w:tcW w:w="2392" w:type="dxa"/>
            <w:noWrap w:val="0"/>
            <w:vAlign w:val="top"/>
          </w:tcPr>
          <w:p>
            <w:pPr>
              <w:jc w:val="center"/>
              <w:rPr>
                <w:rFonts w:hint="eastAsia"/>
                <w:b/>
                <w:color w:val="auto"/>
                <w:highlight w:val="none"/>
              </w:rPr>
            </w:pPr>
          </w:p>
        </w:tc>
        <w:tc>
          <w:tcPr>
            <w:tcW w:w="3120" w:type="dxa"/>
            <w:noWrap w:val="0"/>
            <w:vAlign w:val="top"/>
          </w:tcPr>
          <w:p>
            <w:pPr>
              <w:jc w:val="center"/>
              <w:rPr>
                <w:rFonts w:hint="eastAsia"/>
                <w:b/>
                <w:color w:val="auto"/>
                <w:highlight w:val="none"/>
              </w:rPr>
            </w:pPr>
          </w:p>
        </w:tc>
        <w:tc>
          <w:tcPr>
            <w:tcW w:w="1710" w:type="dxa"/>
            <w:noWrap w:val="0"/>
            <w:vAlign w:val="top"/>
          </w:tcPr>
          <w:p>
            <w:pPr>
              <w:jc w:val="center"/>
              <w:rPr>
                <w:rFonts w:hint="eastAsia"/>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noWrap w:val="0"/>
            <w:vAlign w:val="top"/>
          </w:tcPr>
          <w:p>
            <w:pPr>
              <w:jc w:val="center"/>
              <w:rPr>
                <w:rFonts w:hint="eastAsia"/>
                <w:b/>
                <w:color w:val="auto"/>
                <w:highlight w:val="none"/>
              </w:rPr>
            </w:pPr>
          </w:p>
        </w:tc>
        <w:tc>
          <w:tcPr>
            <w:tcW w:w="2392" w:type="dxa"/>
            <w:noWrap w:val="0"/>
            <w:vAlign w:val="top"/>
          </w:tcPr>
          <w:p>
            <w:pPr>
              <w:jc w:val="center"/>
              <w:rPr>
                <w:rFonts w:hint="eastAsia"/>
                <w:b/>
                <w:color w:val="auto"/>
                <w:highlight w:val="none"/>
              </w:rPr>
            </w:pPr>
          </w:p>
        </w:tc>
        <w:tc>
          <w:tcPr>
            <w:tcW w:w="3120" w:type="dxa"/>
            <w:noWrap w:val="0"/>
            <w:vAlign w:val="top"/>
          </w:tcPr>
          <w:p>
            <w:pPr>
              <w:jc w:val="center"/>
              <w:rPr>
                <w:rFonts w:hint="eastAsia"/>
                <w:b/>
                <w:color w:val="auto"/>
                <w:highlight w:val="none"/>
              </w:rPr>
            </w:pPr>
          </w:p>
        </w:tc>
        <w:tc>
          <w:tcPr>
            <w:tcW w:w="1710" w:type="dxa"/>
            <w:noWrap w:val="0"/>
            <w:vAlign w:val="top"/>
          </w:tcPr>
          <w:p>
            <w:pPr>
              <w:jc w:val="center"/>
              <w:rPr>
                <w:rFonts w:hint="eastAsia"/>
                <w:b/>
                <w:color w:val="auto"/>
                <w:highlight w:val="none"/>
              </w:rPr>
            </w:pPr>
          </w:p>
        </w:tc>
      </w:tr>
    </w:tbl>
    <w:p>
      <w:pPr>
        <w:jc w:val="left"/>
        <w:rPr>
          <w:rFonts w:hint="eastAsia"/>
          <w:color w:val="auto"/>
          <w:szCs w:val="21"/>
          <w:highlight w:val="none"/>
        </w:rPr>
      </w:pPr>
      <w:r>
        <w:rPr>
          <w:rFonts w:hint="eastAsia"/>
          <w:color w:val="auto"/>
          <w:highlight w:val="none"/>
        </w:rPr>
        <w:t>注：</w:t>
      </w:r>
      <w:r>
        <w:rPr>
          <w:rFonts w:hint="eastAsia"/>
          <w:color w:val="auto"/>
          <w:szCs w:val="21"/>
          <w:highlight w:val="none"/>
        </w:rPr>
        <w:t>本表后</w:t>
      </w:r>
      <w:r>
        <w:rPr>
          <w:color w:val="auto"/>
          <w:szCs w:val="21"/>
          <w:highlight w:val="none"/>
        </w:rPr>
        <w:t>须</w:t>
      </w:r>
      <w:r>
        <w:rPr>
          <w:rFonts w:hint="eastAsia"/>
          <w:color w:val="auto"/>
          <w:szCs w:val="21"/>
          <w:highlight w:val="none"/>
        </w:rPr>
        <w:t>附投标人</w:t>
      </w:r>
      <w:r>
        <w:rPr>
          <w:rFonts w:hint="eastAsia"/>
          <w:color w:val="auto"/>
          <w:szCs w:val="21"/>
          <w:highlight w:val="none"/>
          <w:lang w:eastAsia="zh-CN"/>
        </w:rPr>
        <w:t>202</w:t>
      </w:r>
      <w:r>
        <w:rPr>
          <w:rFonts w:hint="eastAsia"/>
          <w:color w:val="auto"/>
          <w:szCs w:val="21"/>
          <w:highlight w:val="none"/>
          <w:lang w:val="en-US" w:eastAsia="zh-CN"/>
        </w:rPr>
        <w:t>1</w:t>
      </w:r>
      <w:r>
        <w:rPr>
          <w:rFonts w:hint="eastAsia"/>
          <w:color w:val="auto"/>
          <w:szCs w:val="21"/>
          <w:highlight w:val="none"/>
        </w:rPr>
        <w:t>年1月1日至今承担</w:t>
      </w:r>
      <w:r>
        <w:rPr>
          <w:rFonts w:hint="eastAsia" w:ascii="Times New Roman" w:hAnsi="Times New Roman" w:eastAsia="宋体" w:cs="Times New Roman"/>
          <w:color w:val="auto"/>
          <w:szCs w:val="21"/>
          <w:highlight w:val="none"/>
        </w:rPr>
        <w:t>过的</w:t>
      </w:r>
      <w:r>
        <w:rPr>
          <w:rFonts w:hint="eastAsia" w:ascii="Times New Roman" w:hAnsi="Times New Roman" w:eastAsia="宋体" w:cs="Times New Roman"/>
          <w:color w:val="auto"/>
          <w:szCs w:val="21"/>
          <w:highlight w:val="none"/>
          <w:lang w:val="en-US" w:eastAsia="zh-CN"/>
        </w:rPr>
        <w:t>国有企业投</w:t>
      </w:r>
      <w:r>
        <w:rPr>
          <w:rFonts w:hint="eastAsia" w:ascii="Times New Roman" w:hAnsi="Times New Roman" w:eastAsia="宋体" w:cs="Times New Roman"/>
          <w:color w:val="auto"/>
          <w:szCs w:val="21"/>
          <w:highlight w:val="none"/>
        </w:rPr>
        <w:t>并购业绩</w:t>
      </w:r>
      <w:r>
        <w:rPr>
          <w:rFonts w:hint="eastAsia"/>
          <w:color w:val="auto"/>
          <w:szCs w:val="21"/>
          <w:highlight w:val="none"/>
        </w:rPr>
        <w:t>相关证明材料并加盖公章。</w:t>
      </w:r>
    </w:p>
    <w:p>
      <w:pPr>
        <w:jc w:val="left"/>
        <w:rPr>
          <w:rFonts w:hint="eastAsia"/>
          <w:color w:val="auto"/>
          <w:szCs w:val="21"/>
          <w:highlight w:val="none"/>
        </w:rPr>
      </w:pPr>
    </w:p>
    <w:p>
      <w:pPr>
        <w:jc w:val="left"/>
        <w:rPr>
          <w:rFonts w:hint="eastAsia"/>
          <w:color w:val="auto"/>
          <w:szCs w:val="21"/>
          <w:highlight w:val="none"/>
        </w:rPr>
      </w:pPr>
    </w:p>
    <w:p>
      <w:pPr>
        <w:jc w:val="left"/>
        <w:rPr>
          <w:rFonts w:hint="eastAsia"/>
          <w:color w:val="auto"/>
          <w:szCs w:val="21"/>
          <w:highlight w:val="none"/>
        </w:rPr>
      </w:pPr>
    </w:p>
    <w:p>
      <w:pPr>
        <w:jc w:val="left"/>
        <w:rPr>
          <w:rFonts w:hint="eastAsia"/>
          <w:color w:val="auto"/>
          <w:szCs w:val="21"/>
          <w:highlight w:val="none"/>
        </w:rPr>
      </w:pPr>
    </w:p>
    <w:p>
      <w:pPr>
        <w:jc w:val="left"/>
        <w:rPr>
          <w:rFonts w:hint="eastAsia"/>
          <w:color w:val="auto"/>
          <w:szCs w:val="21"/>
          <w:highlight w:val="none"/>
        </w:rPr>
      </w:pPr>
    </w:p>
    <w:p>
      <w:pPr>
        <w:jc w:val="left"/>
        <w:rPr>
          <w:rFonts w:hint="eastAsia"/>
          <w:color w:val="auto"/>
          <w:szCs w:val="21"/>
          <w:highlight w:val="none"/>
        </w:rPr>
      </w:pPr>
    </w:p>
    <w:p>
      <w:pPr>
        <w:jc w:val="left"/>
        <w:rPr>
          <w:rFonts w:hint="eastAsia"/>
          <w:color w:val="auto"/>
          <w:szCs w:val="21"/>
          <w:highlight w:val="none"/>
        </w:rPr>
      </w:pPr>
    </w:p>
    <w:p>
      <w:pPr>
        <w:jc w:val="left"/>
        <w:rPr>
          <w:rFonts w:hint="eastAsia"/>
          <w:color w:val="auto"/>
          <w:szCs w:val="21"/>
          <w:highlight w:val="none"/>
        </w:rPr>
      </w:pPr>
    </w:p>
    <w:p>
      <w:pPr>
        <w:jc w:val="left"/>
        <w:rPr>
          <w:rFonts w:hint="eastAsia"/>
          <w:color w:val="auto"/>
          <w:szCs w:val="21"/>
          <w:highlight w:val="none"/>
        </w:rPr>
      </w:pPr>
    </w:p>
    <w:p>
      <w:pPr>
        <w:pStyle w:val="542"/>
        <w:numPr>
          <w:ilvl w:val="0"/>
          <w:numId w:val="7"/>
        </w:numPr>
        <w:ind w:left="60" w:leftChars="0" w:firstLineChars="0"/>
        <w:jc w:val="left"/>
        <w:outlineLvl w:val="0"/>
        <w:rPr>
          <w:rFonts w:hint="eastAsia"/>
          <w:color w:val="auto"/>
          <w:highlight w:val="none"/>
        </w:rPr>
      </w:pPr>
      <w:bookmarkStart w:id="1094" w:name="_Toc25181"/>
      <w:bookmarkStart w:id="1095" w:name="_Toc30672"/>
      <w:r>
        <w:rPr>
          <w:rFonts w:hint="eastAsia"/>
          <w:color w:val="auto"/>
          <w:highlight w:val="none"/>
        </w:rPr>
        <w:t>项目团队情况</w:t>
      </w:r>
      <w:bookmarkEnd w:id="1094"/>
      <w:bookmarkEnd w:id="1095"/>
    </w:p>
    <w:p>
      <w:pPr>
        <w:ind w:firstLine="480" w:firstLineChars="200"/>
        <w:jc w:val="left"/>
        <w:rPr>
          <w:rFonts w:hint="eastAsia"/>
          <w:color w:val="auto"/>
          <w:szCs w:val="21"/>
          <w:highlight w:val="none"/>
        </w:rPr>
      </w:pPr>
    </w:p>
    <w:p>
      <w:pPr>
        <w:ind w:firstLine="480" w:firstLineChars="200"/>
        <w:jc w:val="left"/>
        <w:rPr>
          <w:rFonts w:hint="eastAsia"/>
          <w:color w:val="auto"/>
          <w:highlight w:val="none"/>
        </w:rPr>
      </w:pPr>
      <w:r>
        <w:rPr>
          <w:rFonts w:hint="eastAsia"/>
          <w:color w:val="auto"/>
          <w:highlight w:val="none"/>
        </w:rPr>
        <w:t>投标人应明确提出参与本项目的工作人员构成（须指定项目负责人及项目现场负责人）、学历背景、工作经验、相应职责等，格式自拟。</w:t>
      </w:r>
    </w:p>
    <w:p>
      <w:pPr>
        <w:ind w:firstLine="482" w:firstLineChars="200"/>
        <w:jc w:val="left"/>
        <w:rPr>
          <w:rFonts w:hint="eastAsia"/>
          <w:color w:val="auto"/>
          <w:highlight w:val="none"/>
        </w:rPr>
      </w:pPr>
      <w:r>
        <w:rPr>
          <w:rFonts w:hint="eastAsia"/>
          <w:b/>
          <w:bCs/>
          <w:color w:val="auto"/>
          <w:highlight w:val="none"/>
        </w:rPr>
        <w:t>投标人承诺固定服务与本项目的核心团队人员未经招标人事先书面同意，投标人不得更换核心团队成员。</w:t>
      </w:r>
    </w:p>
    <w:p>
      <w:pPr>
        <w:rPr>
          <w:color w:val="auto"/>
          <w:highlight w:val="none"/>
        </w:rPr>
      </w:pPr>
    </w:p>
    <w:p>
      <w:pPr>
        <w:pStyle w:val="542"/>
        <w:numPr>
          <w:ilvl w:val="0"/>
          <w:numId w:val="7"/>
        </w:numPr>
        <w:ind w:left="60" w:leftChars="0" w:firstLineChars="0"/>
        <w:jc w:val="left"/>
        <w:outlineLvl w:val="0"/>
        <w:rPr>
          <w:rFonts w:hint="eastAsia"/>
          <w:color w:val="auto"/>
          <w:highlight w:val="none"/>
        </w:rPr>
      </w:pPr>
      <w:bookmarkStart w:id="1096" w:name="_Toc26610"/>
      <w:bookmarkStart w:id="1097" w:name="_Toc20855"/>
      <w:r>
        <w:rPr>
          <w:rFonts w:hint="eastAsia"/>
          <w:color w:val="auto"/>
          <w:highlight w:val="none"/>
        </w:rPr>
        <w:t>工作方案</w:t>
      </w:r>
      <w:bookmarkEnd w:id="1096"/>
      <w:bookmarkEnd w:id="1097"/>
    </w:p>
    <w:p>
      <w:pPr>
        <w:rPr>
          <w:color w:val="auto"/>
          <w:highlight w:val="none"/>
        </w:rPr>
      </w:pPr>
    </w:p>
    <w:p>
      <w:pPr>
        <w:ind w:firstLine="480" w:firstLineChars="200"/>
        <w:rPr>
          <w:rFonts w:hint="eastAsia" w:ascii="宋体" w:hAnsi="宋体" w:cs="仿宋_GB2312"/>
          <w:color w:val="auto"/>
          <w:highlight w:val="none"/>
        </w:rPr>
      </w:pPr>
      <w:r>
        <w:rPr>
          <w:rFonts w:hint="eastAsia" w:ascii="宋体" w:hAnsi="宋体" w:cs="仿宋_GB2312"/>
          <w:color w:val="auto"/>
          <w:highlight w:val="none"/>
        </w:rPr>
        <w:t>工作方案应包含针对本项目的</w:t>
      </w:r>
      <w:r>
        <w:rPr>
          <w:rFonts w:hint="eastAsia" w:ascii="宋体" w:hAnsi="宋体" w:cs="仿宋_GB2312"/>
          <w:color w:val="auto"/>
          <w:highlight w:val="none"/>
          <w:lang w:val="en-US" w:eastAsia="zh-CN"/>
        </w:rPr>
        <w:t>资产评估方</w:t>
      </w:r>
      <w:r>
        <w:rPr>
          <w:rFonts w:ascii="宋体" w:hAnsi="宋体" w:cs="仿宋_GB2312"/>
          <w:color w:val="auto"/>
          <w:highlight w:val="none"/>
        </w:rPr>
        <w:t>案、工作机制、质量保证</w:t>
      </w:r>
      <w:r>
        <w:rPr>
          <w:rFonts w:hint="eastAsia" w:ascii="宋体" w:hAnsi="宋体" w:cs="仿宋_GB2312"/>
          <w:color w:val="auto"/>
          <w:highlight w:val="none"/>
        </w:rPr>
        <w:t>等内容。</w:t>
      </w:r>
      <w:r>
        <w:rPr>
          <w:rFonts w:hint="eastAsia" w:ascii="宋体" w:hAnsi="宋体" w:cs="仿宋_GB2312"/>
          <w:b/>
          <w:bCs/>
          <w:color w:val="auto"/>
          <w:highlight w:val="none"/>
        </w:rPr>
        <w:t>方案内容满足招标文件第四章用户需求书的要求。</w:t>
      </w:r>
      <w:r>
        <w:rPr>
          <w:rFonts w:hint="eastAsia" w:ascii="宋体" w:hAnsi="宋体" w:cs="仿宋_GB2312"/>
          <w:color w:val="auto"/>
          <w:highlight w:val="none"/>
        </w:rPr>
        <w:t>格式自拟。</w:t>
      </w:r>
    </w:p>
    <w:p>
      <w:pPr>
        <w:ind w:firstLine="480" w:firstLineChars="200"/>
        <w:rPr>
          <w:rFonts w:hint="eastAsia" w:ascii="宋体" w:hAnsi="宋体" w:cs="仿宋_GB2312"/>
          <w:color w:val="auto"/>
          <w:highlight w:val="none"/>
        </w:rPr>
      </w:pPr>
    </w:p>
    <w:p>
      <w:pPr>
        <w:spacing w:line="540" w:lineRule="exact"/>
        <w:rPr>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pStyle w:val="542"/>
        <w:numPr>
          <w:ilvl w:val="0"/>
          <w:numId w:val="7"/>
        </w:numPr>
        <w:ind w:left="60" w:leftChars="0" w:firstLineChars="0"/>
        <w:jc w:val="left"/>
        <w:outlineLvl w:val="0"/>
        <w:rPr>
          <w:rFonts w:hint="eastAsia"/>
          <w:color w:val="auto"/>
          <w:highlight w:val="none"/>
        </w:rPr>
      </w:pPr>
      <w:bookmarkStart w:id="1098" w:name="_Toc26984"/>
      <w:bookmarkStart w:id="1099" w:name="_Toc27467"/>
      <w:r>
        <w:rPr>
          <w:rFonts w:hint="eastAsia"/>
          <w:color w:val="auto"/>
          <w:highlight w:val="none"/>
        </w:rPr>
        <w:t>服务承诺函</w:t>
      </w:r>
      <w:bookmarkEnd w:id="1098"/>
      <w:bookmarkEnd w:id="1099"/>
    </w:p>
    <w:p>
      <w:pPr>
        <w:rPr>
          <w:b/>
          <w:color w:val="auto"/>
          <w:highlight w:val="none"/>
        </w:rPr>
      </w:pPr>
    </w:p>
    <w:p>
      <w:pPr>
        <w:spacing w:line="560" w:lineRule="exact"/>
        <w:rPr>
          <w:rFonts w:hint="eastAsia" w:ascii="宋体" w:hAnsi="宋体"/>
          <w:b/>
          <w:bCs/>
          <w:color w:val="auto"/>
          <w:highlight w:val="none"/>
        </w:rPr>
      </w:pPr>
      <w:r>
        <w:rPr>
          <w:rFonts w:hint="eastAsia" w:ascii="宋体" w:hAnsi="宋体"/>
          <w:b/>
          <w:bCs/>
          <w:color w:val="auto"/>
          <w:highlight w:val="none"/>
          <w:u w:val="single"/>
          <w:lang w:val="en-US" w:eastAsia="zh-CN"/>
        </w:rPr>
        <w:t>厦门国贸教育集团有限公司</w:t>
      </w:r>
      <w:r>
        <w:rPr>
          <w:rFonts w:hint="eastAsia" w:ascii="宋体" w:hAnsi="宋体"/>
          <w:b/>
          <w:bCs/>
          <w:color w:val="auto"/>
          <w:highlight w:val="none"/>
        </w:rPr>
        <w:t>：</w:t>
      </w:r>
    </w:p>
    <w:p>
      <w:pPr>
        <w:spacing w:line="560" w:lineRule="exact"/>
        <w:rPr>
          <w:rFonts w:ascii="宋体" w:hAnsi="宋体"/>
          <w:color w:val="auto"/>
          <w:highlight w:val="none"/>
        </w:rPr>
      </w:pPr>
      <w:r>
        <w:rPr>
          <w:rFonts w:hint="eastAsia" w:ascii="宋体" w:hAnsi="宋体"/>
          <w:color w:val="auto"/>
          <w:highlight w:val="none"/>
        </w:rPr>
        <w:t xml:space="preserve">    我方全面研究了</w:t>
      </w:r>
      <w:r>
        <w:rPr>
          <w:rFonts w:hint="eastAsia" w:ascii="宋体" w:hAnsi="宋体"/>
          <w:color w:val="auto"/>
          <w:highlight w:val="none"/>
          <w:u w:val="single"/>
        </w:rPr>
        <w:t xml:space="preserve">    （项目名称）    </w:t>
      </w:r>
      <w:r>
        <w:rPr>
          <w:rFonts w:hint="eastAsia" w:ascii="宋体" w:hAnsi="宋体"/>
          <w:color w:val="auto"/>
          <w:highlight w:val="none"/>
        </w:rPr>
        <w:t>招标文件，决定参加贵单位组织的本项目投标。</w:t>
      </w:r>
    </w:p>
    <w:p>
      <w:pPr>
        <w:numPr>
          <w:ilvl w:val="0"/>
          <w:numId w:val="8"/>
        </w:numPr>
        <w:spacing w:line="560" w:lineRule="exact"/>
        <w:ind w:right="120" w:firstLine="540"/>
        <w:rPr>
          <w:rFonts w:hint="eastAsia" w:ascii="宋体" w:hAnsi="宋体"/>
          <w:color w:val="auto"/>
          <w:highlight w:val="none"/>
          <w:u w:val="single"/>
        </w:rPr>
      </w:pPr>
      <w:r>
        <w:rPr>
          <w:rFonts w:ascii="宋体" w:hAnsi="宋体"/>
          <w:color w:val="auto"/>
          <w:highlight w:val="none"/>
        </w:rPr>
        <w:t>我方自愿按照</w:t>
      </w:r>
      <w:r>
        <w:rPr>
          <w:rFonts w:hint="eastAsia" w:ascii="宋体" w:hAnsi="宋体"/>
          <w:color w:val="auto"/>
          <w:highlight w:val="none"/>
        </w:rPr>
        <w:t>招标文件</w:t>
      </w:r>
      <w:r>
        <w:rPr>
          <w:rFonts w:ascii="宋体" w:hAnsi="宋体"/>
          <w:color w:val="auto"/>
          <w:highlight w:val="none"/>
        </w:rPr>
        <w:t>规定的各项要求向</w:t>
      </w:r>
      <w:r>
        <w:rPr>
          <w:rFonts w:hint="eastAsia" w:ascii="宋体" w:hAnsi="宋体"/>
          <w:color w:val="auto"/>
          <w:highlight w:val="none"/>
        </w:rPr>
        <w:t>招标</w:t>
      </w:r>
      <w:r>
        <w:rPr>
          <w:rFonts w:ascii="宋体" w:hAnsi="宋体"/>
          <w:color w:val="auto"/>
          <w:highlight w:val="none"/>
        </w:rPr>
        <w:t>人提供所需服务，</w:t>
      </w:r>
      <w:r>
        <w:rPr>
          <w:rFonts w:hint="eastAsia" w:ascii="宋体" w:hAnsi="宋体"/>
          <w:b/>
          <w:bCs/>
          <w:color w:val="auto"/>
          <w:highlight w:val="none"/>
        </w:rPr>
        <w:t>项目团队</w:t>
      </w:r>
      <w:r>
        <w:rPr>
          <w:rFonts w:hint="eastAsia" w:ascii="宋体" w:hAnsi="宋体"/>
          <w:b/>
          <w:bCs/>
          <w:color w:val="auto"/>
          <w:highlight w:val="none"/>
          <w:u w:val="single"/>
        </w:rPr>
        <w:t xml:space="preserve">        （填能或否）</w:t>
      </w:r>
      <w:r>
        <w:rPr>
          <w:rFonts w:hint="eastAsia" w:ascii="宋体" w:hAnsi="宋体"/>
          <w:b/>
          <w:bCs/>
          <w:color w:val="auto"/>
          <w:highlight w:val="none"/>
        </w:rPr>
        <w:t>响应招标人时间需求进场工作；</w:t>
      </w:r>
    </w:p>
    <w:p>
      <w:pPr>
        <w:numPr>
          <w:ilvl w:val="0"/>
          <w:numId w:val="8"/>
        </w:numPr>
        <w:spacing w:line="560" w:lineRule="exact"/>
        <w:ind w:right="120" w:firstLine="540"/>
        <w:rPr>
          <w:rFonts w:hint="eastAsia" w:ascii="宋体" w:hAnsi="宋体"/>
          <w:color w:val="auto"/>
          <w:highlight w:val="none"/>
          <w:u w:val="single"/>
        </w:rPr>
      </w:pPr>
      <w:r>
        <w:rPr>
          <w:rFonts w:hint="eastAsia" w:ascii="宋体" w:hAnsi="宋体"/>
          <w:color w:val="auto"/>
          <w:highlight w:val="none"/>
        </w:rPr>
        <w:t>如不能响应，原因如下：</w:t>
      </w:r>
      <w:r>
        <w:rPr>
          <w:rFonts w:hint="eastAsia" w:ascii="宋体" w:hAnsi="宋体"/>
          <w:color w:val="auto"/>
          <w:highlight w:val="none"/>
          <w:u w:val="single"/>
        </w:rPr>
        <w:t xml:space="preserve">       （如响应时间需求无需填写）              </w:t>
      </w:r>
    </w:p>
    <w:p>
      <w:pPr>
        <w:numPr>
          <w:ilvl w:val="0"/>
          <w:numId w:val="8"/>
        </w:numPr>
        <w:spacing w:line="560" w:lineRule="exact"/>
        <w:ind w:right="120" w:firstLine="540"/>
        <w:rPr>
          <w:rFonts w:hint="eastAsia" w:ascii="宋体" w:hAnsi="宋体"/>
          <w:color w:val="auto"/>
          <w:highlight w:val="none"/>
        </w:rPr>
      </w:pPr>
      <w:r>
        <w:rPr>
          <w:rFonts w:ascii="宋体" w:hAnsi="宋体"/>
          <w:color w:val="auto"/>
          <w:highlight w:val="none"/>
        </w:rPr>
        <w:t>一旦我方中标，我方将严格履行</w:t>
      </w:r>
      <w:r>
        <w:rPr>
          <w:rFonts w:hint="eastAsia" w:ascii="宋体" w:hAnsi="宋体"/>
          <w:color w:val="auto"/>
          <w:highlight w:val="none"/>
        </w:rPr>
        <w:t>招标文件及</w:t>
      </w:r>
      <w:r>
        <w:rPr>
          <w:rFonts w:ascii="宋体" w:hAnsi="宋体"/>
          <w:color w:val="auto"/>
          <w:highlight w:val="none"/>
        </w:rPr>
        <w:t>合同规定的责任和义务。</w:t>
      </w:r>
      <w:r>
        <w:rPr>
          <w:rFonts w:hint="eastAsia" w:ascii="宋体" w:hAnsi="宋体"/>
          <w:b/>
          <w:bCs/>
          <w:color w:val="auto"/>
          <w:highlight w:val="none"/>
        </w:rPr>
        <w:t>我方保证未经招标人同意不可更换项目团队核心成员。</w:t>
      </w:r>
    </w:p>
    <w:p>
      <w:pPr>
        <w:numPr>
          <w:ilvl w:val="0"/>
          <w:numId w:val="8"/>
        </w:numPr>
        <w:spacing w:line="560" w:lineRule="exact"/>
        <w:ind w:right="120" w:firstLine="540"/>
        <w:rPr>
          <w:rFonts w:hint="eastAsia" w:ascii="宋体" w:hAnsi="宋体"/>
          <w:color w:val="auto"/>
          <w:highlight w:val="none"/>
        </w:rPr>
      </w:pPr>
      <w:r>
        <w:rPr>
          <w:rFonts w:hint="eastAsia" w:ascii="宋体" w:hAnsi="宋体"/>
          <w:color w:val="auto"/>
          <w:highlight w:val="none"/>
        </w:rPr>
        <w:t>我方保证我方已提供和将要提供的文件资料是真实、准确的。</w:t>
      </w:r>
    </w:p>
    <w:p>
      <w:pPr>
        <w:spacing w:line="560" w:lineRule="exact"/>
        <w:ind w:right="120"/>
        <w:rPr>
          <w:rFonts w:hint="eastAsia" w:ascii="宋体" w:hAnsi="宋体"/>
          <w:color w:val="auto"/>
          <w:highlight w:val="none"/>
        </w:rPr>
      </w:pPr>
    </w:p>
    <w:p>
      <w:pPr>
        <w:spacing w:line="560" w:lineRule="exact"/>
        <w:ind w:right="120"/>
        <w:rPr>
          <w:rFonts w:hint="eastAsia" w:ascii="宋体" w:hAnsi="宋体"/>
          <w:color w:val="auto"/>
          <w:highlight w:val="none"/>
        </w:rPr>
      </w:pPr>
    </w:p>
    <w:p>
      <w:pPr>
        <w:spacing w:line="480" w:lineRule="auto"/>
        <w:rPr>
          <w:rFonts w:hint="eastAsia" w:ascii="宋体" w:hAnsi="宋体"/>
          <w:color w:val="auto"/>
          <w:highlight w:val="none"/>
        </w:rPr>
      </w:pPr>
      <w:r>
        <w:rPr>
          <w:rFonts w:ascii="宋体" w:hAnsi="宋体"/>
          <w:color w:val="auto"/>
          <w:highlight w:val="none"/>
        </w:rPr>
        <w:t>投标人：</w:t>
      </w:r>
      <w:r>
        <w:rPr>
          <w:rFonts w:hint="eastAsia" w:ascii="宋体" w:hAnsi="宋体"/>
          <w:color w:val="auto"/>
          <w:highlight w:val="none"/>
          <w:u w:val="single"/>
        </w:rPr>
        <w:t xml:space="preserve">                 </w:t>
      </w:r>
      <w:r>
        <w:rPr>
          <w:rFonts w:ascii="宋体" w:hAnsi="宋体"/>
          <w:color w:val="auto"/>
          <w:highlight w:val="none"/>
        </w:rPr>
        <w:t>（盖</w:t>
      </w:r>
      <w:r>
        <w:rPr>
          <w:rFonts w:hint="eastAsia" w:ascii="宋体" w:hAnsi="宋体"/>
          <w:color w:val="auto"/>
          <w:highlight w:val="none"/>
        </w:rPr>
        <w:t>公</w:t>
      </w:r>
      <w:r>
        <w:rPr>
          <w:rFonts w:ascii="宋体" w:hAnsi="宋体"/>
          <w:color w:val="auto"/>
          <w:highlight w:val="none"/>
        </w:rPr>
        <w:t>章）</w:t>
      </w:r>
      <w:r>
        <w:rPr>
          <w:rFonts w:hint="eastAsia" w:ascii="宋体" w:hAnsi="宋体"/>
          <w:color w:val="auto"/>
          <w:highlight w:val="none"/>
        </w:rPr>
        <w:t xml:space="preserve">                   </w:t>
      </w:r>
    </w:p>
    <w:p>
      <w:pPr>
        <w:spacing w:line="480" w:lineRule="auto"/>
        <w:rPr>
          <w:rFonts w:hint="eastAsia"/>
          <w:color w:val="auto"/>
          <w:highlight w:val="none"/>
        </w:rPr>
      </w:pPr>
      <w:r>
        <w:rPr>
          <w:rFonts w:hint="eastAsia"/>
          <w:color w:val="auto"/>
          <w:highlight w:val="none"/>
        </w:rPr>
        <w:t>日期：    年  月  日</w:t>
      </w: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rPr>
          <w:rFonts w:hint="eastAsia"/>
          <w:b/>
          <w:color w:val="auto"/>
          <w:highlight w:val="none"/>
        </w:rPr>
      </w:pPr>
    </w:p>
    <w:p>
      <w:pPr>
        <w:pStyle w:val="542"/>
        <w:numPr>
          <w:ilvl w:val="0"/>
          <w:numId w:val="7"/>
        </w:numPr>
        <w:ind w:left="60" w:leftChars="0" w:firstLineChars="0"/>
        <w:jc w:val="left"/>
        <w:outlineLvl w:val="0"/>
        <w:rPr>
          <w:rFonts w:hint="eastAsia"/>
          <w:color w:val="auto"/>
          <w:highlight w:val="none"/>
        </w:rPr>
      </w:pPr>
      <w:bookmarkStart w:id="1100" w:name="_Toc26152"/>
      <w:bookmarkStart w:id="1101" w:name="_Toc6997"/>
      <w:r>
        <w:rPr>
          <w:rFonts w:hint="eastAsia"/>
          <w:color w:val="auto"/>
          <w:highlight w:val="none"/>
        </w:rPr>
        <w:t>保密承诺函</w:t>
      </w:r>
      <w:bookmarkEnd w:id="1100"/>
      <w:bookmarkEnd w:id="1101"/>
    </w:p>
    <w:p>
      <w:pPr>
        <w:jc w:val="left"/>
        <w:rPr>
          <w:b/>
          <w:color w:val="auto"/>
          <w:highlight w:val="none"/>
        </w:rPr>
      </w:pPr>
    </w:p>
    <w:p>
      <w:pPr>
        <w:adjustRightInd w:val="0"/>
        <w:snapToGrid w:val="0"/>
        <w:spacing w:line="520" w:lineRule="exact"/>
        <w:jc w:val="center"/>
        <w:rPr>
          <w:rFonts w:ascii="宋体" w:hAnsi="宋体"/>
          <w:color w:val="auto"/>
          <w:highlight w:val="none"/>
        </w:rPr>
      </w:pPr>
      <w:r>
        <w:rPr>
          <w:rFonts w:hint="eastAsia"/>
          <w:b/>
          <w:color w:val="auto"/>
          <w:sz w:val="32"/>
          <w:highlight w:val="none"/>
        </w:rPr>
        <w:t>保密承诺函</w:t>
      </w:r>
    </w:p>
    <w:p>
      <w:pPr>
        <w:adjustRightInd w:val="0"/>
        <w:snapToGrid w:val="0"/>
        <w:spacing w:line="520" w:lineRule="exact"/>
        <w:ind w:firstLine="560" w:firstLineChars="200"/>
        <w:rPr>
          <w:color w:val="auto"/>
          <w:sz w:val="28"/>
          <w:highlight w:val="none"/>
        </w:rPr>
      </w:pPr>
    </w:p>
    <w:p>
      <w:pPr>
        <w:spacing w:line="560" w:lineRule="exact"/>
        <w:rPr>
          <w:rFonts w:ascii="宋体" w:hAnsi="宋体"/>
          <w:b/>
          <w:color w:val="auto"/>
          <w:highlight w:val="none"/>
        </w:rPr>
      </w:pPr>
      <w:r>
        <w:rPr>
          <w:rFonts w:hint="eastAsia" w:ascii="宋体" w:hAnsi="宋体"/>
          <w:b/>
          <w:bCs/>
          <w:color w:val="auto"/>
          <w:highlight w:val="none"/>
          <w:u w:val="none"/>
          <w:lang w:val="en-US" w:eastAsia="zh-CN"/>
        </w:rPr>
        <w:t>厦门国贸教育集团有限公司</w:t>
      </w:r>
      <w:r>
        <w:rPr>
          <w:rFonts w:hint="eastAsia" w:ascii="宋体" w:hAnsi="宋体"/>
          <w:b/>
          <w:bCs/>
          <w:color w:val="auto"/>
          <w:highlight w:val="none"/>
          <w:u w:val="none"/>
        </w:rPr>
        <w:t xml:space="preserve"> ：</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本</w:t>
      </w:r>
      <w:r>
        <w:rPr>
          <w:rFonts w:hint="eastAsia" w:ascii="宋体" w:hAnsi="宋体"/>
          <w:color w:val="auto"/>
          <w:highlight w:val="none"/>
          <w:lang w:val="en-US" w:eastAsia="zh-CN"/>
        </w:rPr>
        <w:t>公司</w:t>
      </w:r>
      <w:r>
        <w:rPr>
          <w:rFonts w:hint="eastAsia" w:ascii="宋体" w:hAnsi="宋体"/>
          <w:color w:val="auto"/>
          <w:highlight w:val="none"/>
        </w:rPr>
        <w:t>（</w:t>
      </w:r>
      <w:r>
        <w:rPr>
          <w:rFonts w:hint="eastAsia" w:ascii="宋体" w:hAnsi="宋体"/>
          <w:color w:val="auto"/>
          <w:highlight w:val="none"/>
          <w:lang w:val="en-US" w:eastAsia="zh-CN"/>
        </w:rPr>
        <w:t>投标人</w:t>
      </w:r>
      <w:r>
        <w:rPr>
          <w:rFonts w:hint="eastAsia" w:ascii="宋体" w:hAnsi="宋体"/>
          <w:color w:val="auto"/>
          <w:highlight w:val="none"/>
        </w:rPr>
        <w:t>名称：</w:t>
      </w:r>
      <w:r>
        <w:rPr>
          <w:rFonts w:hint="eastAsia" w:ascii="宋体" w:hAnsi="宋体"/>
          <w:color w:val="auto"/>
          <w:highlight w:val="none"/>
          <w:u w:val="single"/>
        </w:rPr>
        <w:t xml:space="preserve">           </w:t>
      </w:r>
      <w:r>
        <w:rPr>
          <w:rFonts w:hint="eastAsia" w:ascii="宋体" w:hAnsi="宋体"/>
          <w:color w:val="auto"/>
          <w:highlight w:val="none"/>
        </w:rPr>
        <w:t>）已收到贵司于</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日发出的</w:t>
      </w:r>
      <w:r>
        <w:rPr>
          <w:rFonts w:hint="eastAsia" w:ascii="宋体" w:hAnsi="宋体"/>
          <w:color w:val="auto"/>
          <w:highlight w:val="none"/>
          <w:u w:val="single"/>
        </w:rPr>
        <w:t xml:space="preserve">    </w:t>
      </w:r>
      <w:r>
        <w:rPr>
          <w:rFonts w:hint="eastAsia" w:ascii="宋体" w:hAnsi="宋体"/>
          <w:color w:val="auto"/>
          <w:highlight w:val="none"/>
        </w:rPr>
        <w:t>项目招标邀请函。</w:t>
      </w:r>
      <w:r>
        <w:rPr>
          <w:rFonts w:hint="eastAsia" w:ascii="宋体" w:hAnsi="宋体"/>
          <w:color w:val="auto"/>
          <w:highlight w:val="none"/>
          <w:lang w:eastAsia="zh-CN"/>
        </w:rPr>
        <w:t>本所</w:t>
      </w:r>
      <w:r>
        <w:rPr>
          <w:rFonts w:hint="eastAsia" w:ascii="宋体" w:hAnsi="宋体"/>
          <w:color w:val="auto"/>
          <w:highlight w:val="none"/>
        </w:rPr>
        <w:t>知悉贵司对邀请函所述合作项目（“本项目”）有保密要求，有意参与贵司组织的项目招标。</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为获得具体项目信息等保密信息（定义见下文），</w:t>
      </w:r>
      <w:r>
        <w:rPr>
          <w:rFonts w:hint="eastAsia" w:ascii="宋体" w:hAnsi="宋体"/>
          <w:color w:val="auto"/>
          <w:highlight w:val="none"/>
          <w:lang w:eastAsia="zh-CN"/>
        </w:rPr>
        <w:t>本所</w:t>
      </w:r>
      <w:r>
        <w:rPr>
          <w:rFonts w:hint="eastAsia" w:ascii="宋体" w:hAnsi="宋体"/>
          <w:color w:val="auto"/>
          <w:highlight w:val="none"/>
        </w:rPr>
        <w:t>同意在此保密承诺函（“本函”）规定的保密期限内，不可撤销地及无条件地承诺：</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w:t>
      </w:r>
      <w:r>
        <w:rPr>
          <w:rFonts w:hint="eastAsia" w:ascii="宋体" w:hAnsi="宋体"/>
          <w:color w:val="auto"/>
          <w:highlight w:val="none"/>
          <w:lang w:eastAsia="zh-CN"/>
        </w:rPr>
        <w:t>本所</w:t>
      </w:r>
      <w:r>
        <w:rPr>
          <w:rFonts w:hint="eastAsia" w:ascii="宋体" w:hAnsi="宋体"/>
          <w:color w:val="auto"/>
          <w:highlight w:val="none"/>
        </w:rPr>
        <w:t>认可并确认保密信息的竞争价值及其保密性质，以及如果任何保密信息向第三方披露可能对</w:t>
      </w:r>
      <w:r>
        <w:rPr>
          <w:rFonts w:ascii="宋体" w:hAnsi="宋体"/>
          <w:color w:val="auto"/>
          <w:highlight w:val="none"/>
        </w:rPr>
        <w:t>贵司</w:t>
      </w:r>
      <w:r>
        <w:rPr>
          <w:rFonts w:hint="eastAsia" w:ascii="宋体" w:hAnsi="宋体"/>
          <w:color w:val="auto"/>
          <w:highlight w:val="none"/>
        </w:rPr>
        <w:t>及其相应关联方造成的损失。除本函第3条的规定外，</w:t>
      </w:r>
      <w:r>
        <w:rPr>
          <w:rFonts w:hint="eastAsia" w:ascii="宋体" w:hAnsi="宋体"/>
          <w:color w:val="auto"/>
          <w:highlight w:val="none"/>
          <w:lang w:eastAsia="zh-CN"/>
        </w:rPr>
        <w:t>本所</w:t>
      </w:r>
      <w:r>
        <w:rPr>
          <w:rFonts w:hint="eastAsia" w:ascii="宋体" w:hAnsi="宋体"/>
          <w:color w:val="auto"/>
          <w:highlight w:val="none"/>
        </w:rPr>
        <w:t>同意除向</w:t>
      </w:r>
      <w:r>
        <w:rPr>
          <w:rFonts w:hint="eastAsia" w:ascii="宋体" w:hAnsi="宋体"/>
          <w:color w:val="auto"/>
          <w:highlight w:val="none"/>
          <w:lang w:eastAsia="zh-CN"/>
        </w:rPr>
        <w:t>本所</w:t>
      </w:r>
      <w:r>
        <w:rPr>
          <w:rFonts w:hint="eastAsia" w:ascii="宋体" w:hAnsi="宋体"/>
          <w:color w:val="auto"/>
          <w:highlight w:val="none"/>
        </w:rPr>
        <w:t>直接或间接参与本项目的人员外，未经贵司事先书面授权，不向任何人士披露保密信息。且该等人员应在保密信息披露前已被告知保密信息的保密性质并作出保密承诺。</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2．除本函第3条的规定外，除非为本项目执行之需要或得到贵司的事先书面同意，</w:t>
      </w:r>
      <w:r>
        <w:rPr>
          <w:rFonts w:hint="eastAsia" w:ascii="宋体" w:hAnsi="宋体"/>
          <w:color w:val="auto"/>
          <w:highlight w:val="none"/>
          <w:lang w:eastAsia="zh-CN"/>
        </w:rPr>
        <w:t>本所</w:t>
      </w:r>
      <w:r>
        <w:rPr>
          <w:rFonts w:hint="eastAsia" w:ascii="宋体" w:hAnsi="宋体"/>
          <w:color w:val="auto"/>
          <w:highlight w:val="none"/>
        </w:rPr>
        <w:t>不得向任何第三方披露</w:t>
      </w:r>
      <w:r>
        <w:rPr>
          <w:rFonts w:hint="eastAsia" w:ascii="宋体" w:hAnsi="宋体"/>
          <w:color w:val="auto"/>
          <w:highlight w:val="none"/>
          <w:lang w:eastAsia="zh-CN"/>
        </w:rPr>
        <w:t>本所</w:t>
      </w:r>
      <w:r>
        <w:rPr>
          <w:rFonts w:hint="eastAsia" w:ascii="宋体" w:hAnsi="宋体"/>
          <w:color w:val="auto"/>
          <w:highlight w:val="none"/>
        </w:rPr>
        <w:t>已得到保密信息和本项目正在执行的情况。</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3．如果</w:t>
      </w:r>
      <w:r>
        <w:rPr>
          <w:rFonts w:hint="eastAsia" w:ascii="宋体" w:hAnsi="宋体"/>
          <w:color w:val="auto"/>
          <w:highlight w:val="none"/>
          <w:lang w:eastAsia="zh-CN"/>
        </w:rPr>
        <w:t>本所</w:t>
      </w:r>
      <w:r>
        <w:rPr>
          <w:rFonts w:hint="eastAsia" w:ascii="宋体" w:hAnsi="宋体"/>
          <w:color w:val="auto"/>
          <w:highlight w:val="none"/>
        </w:rPr>
        <w:t>对保密信息的披露是由于法律、法规、判决、裁定的要求而发生的，</w:t>
      </w:r>
      <w:r>
        <w:rPr>
          <w:rFonts w:hint="eastAsia" w:ascii="宋体" w:hAnsi="宋体"/>
          <w:color w:val="auto"/>
          <w:highlight w:val="none"/>
          <w:lang w:eastAsia="zh-CN"/>
        </w:rPr>
        <w:t>本所</w:t>
      </w:r>
      <w:r>
        <w:rPr>
          <w:rFonts w:hint="eastAsia" w:ascii="宋体" w:hAnsi="宋体"/>
          <w:color w:val="auto"/>
          <w:highlight w:val="none"/>
        </w:rPr>
        <w:t>应当事先尽快通知贵司，同时，</w:t>
      </w:r>
      <w:r>
        <w:rPr>
          <w:rFonts w:hint="eastAsia" w:ascii="宋体" w:hAnsi="宋体"/>
          <w:color w:val="auto"/>
          <w:highlight w:val="none"/>
          <w:lang w:eastAsia="zh-CN"/>
        </w:rPr>
        <w:t>本所</w:t>
      </w:r>
      <w:r>
        <w:rPr>
          <w:rFonts w:hint="eastAsia" w:ascii="宋体" w:hAnsi="宋体"/>
          <w:color w:val="auto"/>
          <w:highlight w:val="none"/>
        </w:rPr>
        <w:t>应当尽最大的努力帮助贵司有效地防止或限制保密信息的披露。</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4．本函所称保密信息包括：</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（1）贵司或其任何代表在本函签署日之前或之后、无论以书面（包括通过电子媒介）、口头或其他形式而提供的与本项目有关的信息；</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eastAsia="zh-CN"/>
        </w:rPr>
        <w:t>本所</w:t>
      </w:r>
      <w:r>
        <w:rPr>
          <w:rFonts w:hint="eastAsia" w:ascii="宋体" w:hAnsi="宋体"/>
          <w:color w:val="auto"/>
          <w:highlight w:val="none"/>
        </w:rPr>
        <w:t>或</w:t>
      </w:r>
      <w:r>
        <w:rPr>
          <w:rFonts w:hint="eastAsia" w:ascii="宋体" w:hAnsi="宋体"/>
          <w:color w:val="auto"/>
          <w:highlight w:val="none"/>
          <w:lang w:eastAsia="zh-CN"/>
        </w:rPr>
        <w:t>本所</w:t>
      </w:r>
      <w:r>
        <w:rPr>
          <w:rFonts w:hint="eastAsia" w:ascii="宋体" w:hAnsi="宋体"/>
          <w:color w:val="auto"/>
          <w:highlight w:val="none"/>
        </w:rPr>
        <w:t>人员对本项目的评估、谈判和/或实施本项目而准备的所有分析、编辑、预测、研究、解释和/或其它文件；</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（3）贵司就本项目进行商讨或谈判的事实，以及任何有关本项目的任何条款、条件或其它事实（包括相关的进展状态）。</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下列信息不属于保密信息：</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（1）有书面材料证明，在披露时或之前为公众通常可获得的信息；</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（2）有书面材料证明，在披露之后非因</w:t>
      </w:r>
      <w:r>
        <w:rPr>
          <w:rFonts w:hint="eastAsia" w:ascii="宋体" w:hAnsi="宋体"/>
          <w:color w:val="auto"/>
          <w:highlight w:val="none"/>
          <w:lang w:eastAsia="zh-CN"/>
        </w:rPr>
        <w:t>本所</w:t>
      </w:r>
      <w:r>
        <w:rPr>
          <w:rFonts w:hint="eastAsia" w:ascii="宋体" w:hAnsi="宋体"/>
          <w:color w:val="auto"/>
          <w:highlight w:val="none"/>
        </w:rPr>
        <w:t>或</w:t>
      </w:r>
      <w:r>
        <w:rPr>
          <w:rFonts w:hint="eastAsia" w:ascii="宋体" w:hAnsi="宋体"/>
          <w:color w:val="auto"/>
          <w:highlight w:val="none"/>
          <w:lang w:eastAsia="zh-CN"/>
        </w:rPr>
        <w:t>本所</w:t>
      </w:r>
      <w:r>
        <w:rPr>
          <w:rFonts w:hint="eastAsia" w:ascii="宋体" w:hAnsi="宋体"/>
          <w:color w:val="auto"/>
          <w:highlight w:val="none"/>
        </w:rPr>
        <w:t>人员违反本函保密承诺已为公众所知的信息；</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（3）有书面材料证明，</w:t>
      </w:r>
      <w:r>
        <w:rPr>
          <w:rFonts w:hint="eastAsia" w:ascii="宋体" w:hAnsi="宋体"/>
          <w:color w:val="auto"/>
          <w:highlight w:val="none"/>
          <w:lang w:eastAsia="zh-CN"/>
        </w:rPr>
        <w:t>本所</w:t>
      </w:r>
      <w:r>
        <w:rPr>
          <w:rFonts w:hint="eastAsia" w:ascii="宋体" w:hAnsi="宋体"/>
          <w:color w:val="auto"/>
          <w:highlight w:val="none"/>
        </w:rPr>
        <w:t>在非保密基础上从他方得到的信息，且该方不对贵司有任何保密义务的约束或以其他方式被禁止将该等信息传达给</w:t>
      </w:r>
      <w:r>
        <w:rPr>
          <w:rFonts w:hint="eastAsia" w:ascii="宋体" w:hAnsi="宋体"/>
          <w:color w:val="auto"/>
          <w:highlight w:val="none"/>
          <w:lang w:eastAsia="zh-CN"/>
        </w:rPr>
        <w:t>本所</w:t>
      </w:r>
      <w:r>
        <w:rPr>
          <w:rFonts w:hint="eastAsia" w:ascii="宋体" w:hAnsi="宋体"/>
          <w:color w:val="auto"/>
          <w:highlight w:val="none"/>
        </w:rPr>
        <w:t>。</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eastAsia="zh-CN"/>
        </w:rPr>
        <w:t>本所</w:t>
      </w:r>
      <w:r>
        <w:rPr>
          <w:rFonts w:hint="eastAsia" w:ascii="宋体" w:hAnsi="宋体"/>
          <w:color w:val="auto"/>
          <w:highlight w:val="none"/>
        </w:rPr>
        <w:t>保证严格控制贵司提供的保密信息，包括（但不限于）执行和坚持适当的工作程序来避免非授权披露、使用或复制保密信息；</w:t>
      </w:r>
      <w:r>
        <w:rPr>
          <w:rFonts w:hint="eastAsia" w:ascii="宋体" w:hAnsi="宋体"/>
          <w:color w:val="auto"/>
          <w:highlight w:val="none"/>
          <w:lang w:eastAsia="zh-CN"/>
        </w:rPr>
        <w:t>本所</w:t>
      </w:r>
      <w:r>
        <w:rPr>
          <w:rFonts w:hint="eastAsia" w:ascii="宋体" w:hAnsi="宋体"/>
          <w:color w:val="auto"/>
          <w:highlight w:val="none"/>
        </w:rPr>
        <w:t>对保密信息的保护程度，将不低于一个管理良好的企业对自己商业秘密的保护程度。</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6．除本函第3条的规定外，</w:t>
      </w:r>
      <w:r>
        <w:rPr>
          <w:rFonts w:hint="eastAsia" w:ascii="宋体" w:hAnsi="宋体"/>
          <w:color w:val="auto"/>
          <w:highlight w:val="none"/>
          <w:lang w:eastAsia="zh-CN"/>
        </w:rPr>
        <w:t>本所</w:t>
      </w:r>
      <w:r>
        <w:rPr>
          <w:rFonts w:hint="eastAsia" w:ascii="宋体" w:hAnsi="宋体"/>
          <w:color w:val="auto"/>
          <w:highlight w:val="none"/>
        </w:rPr>
        <w:t>承诺保密信息的使用只限于本项目，未经贵司事先书面同意，</w:t>
      </w:r>
      <w:r>
        <w:rPr>
          <w:rFonts w:hint="eastAsia" w:ascii="宋体" w:hAnsi="宋体"/>
          <w:color w:val="auto"/>
          <w:highlight w:val="none"/>
          <w:lang w:eastAsia="zh-CN"/>
        </w:rPr>
        <w:t>本所</w:t>
      </w:r>
      <w:r>
        <w:rPr>
          <w:rFonts w:hint="eastAsia" w:ascii="宋体" w:hAnsi="宋体"/>
          <w:color w:val="auto"/>
          <w:highlight w:val="none"/>
        </w:rPr>
        <w:t>不得将保密信息用于其他目的。</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7．</w:t>
      </w:r>
      <w:r>
        <w:rPr>
          <w:rFonts w:hint="eastAsia" w:ascii="宋体" w:hAnsi="宋体"/>
          <w:color w:val="auto"/>
          <w:highlight w:val="none"/>
          <w:lang w:eastAsia="zh-CN"/>
        </w:rPr>
        <w:t>本所</w:t>
      </w:r>
      <w:r>
        <w:rPr>
          <w:rFonts w:hint="eastAsia" w:ascii="宋体" w:hAnsi="宋体"/>
          <w:color w:val="auto"/>
          <w:highlight w:val="none"/>
        </w:rPr>
        <w:t>承诺在使用保密信息过程中，应尽合理的注意义务，不得损害贵司的任何利益。</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8．</w:t>
      </w:r>
      <w:r>
        <w:rPr>
          <w:rFonts w:hint="eastAsia" w:ascii="宋体" w:hAnsi="宋体"/>
          <w:color w:val="auto"/>
          <w:highlight w:val="none"/>
          <w:lang w:eastAsia="zh-CN"/>
        </w:rPr>
        <w:t>本所</w:t>
      </w:r>
      <w:r>
        <w:rPr>
          <w:rFonts w:hint="eastAsia" w:ascii="宋体" w:hAnsi="宋体"/>
          <w:color w:val="auto"/>
          <w:highlight w:val="none"/>
        </w:rPr>
        <w:t>将告知并以适当方式要求</w:t>
      </w:r>
      <w:r>
        <w:rPr>
          <w:rFonts w:hint="eastAsia" w:ascii="宋体" w:hAnsi="宋体"/>
          <w:color w:val="auto"/>
          <w:highlight w:val="none"/>
          <w:lang w:eastAsia="zh-CN"/>
        </w:rPr>
        <w:t>本所</w:t>
      </w:r>
      <w:r>
        <w:rPr>
          <w:rFonts w:hint="eastAsia" w:ascii="宋体" w:hAnsi="宋体"/>
          <w:color w:val="auto"/>
          <w:highlight w:val="none"/>
        </w:rPr>
        <w:t>参与本项目的工作人员遵守本函的规定，若参与本项目的工作人员违反本函规定，</w:t>
      </w:r>
      <w:r>
        <w:rPr>
          <w:rFonts w:hint="eastAsia" w:ascii="宋体" w:hAnsi="宋体"/>
          <w:color w:val="auto"/>
          <w:highlight w:val="none"/>
          <w:lang w:eastAsia="zh-CN"/>
        </w:rPr>
        <w:t>本所</w:t>
      </w:r>
      <w:r>
        <w:rPr>
          <w:rFonts w:hint="eastAsia" w:ascii="宋体" w:hAnsi="宋体"/>
          <w:color w:val="auto"/>
          <w:highlight w:val="none"/>
        </w:rPr>
        <w:t>应承担连带责任。</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9．当贵司以书面形式要求</w:t>
      </w:r>
      <w:r>
        <w:rPr>
          <w:rFonts w:hint="eastAsia" w:ascii="宋体" w:hAnsi="宋体"/>
          <w:color w:val="auto"/>
          <w:highlight w:val="none"/>
          <w:lang w:eastAsia="zh-CN"/>
        </w:rPr>
        <w:t>本所</w:t>
      </w:r>
      <w:r>
        <w:rPr>
          <w:rFonts w:hint="eastAsia" w:ascii="宋体" w:hAnsi="宋体"/>
          <w:color w:val="auto"/>
          <w:highlight w:val="none"/>
        </w:rPr>
        <w:t>交回保密信息时，</w:t>
      </w:r>
      <w:r>
        <w:rPr>
          <w:rFonts w:hint="eastAsia" w:ascii="宋体" w:hAnsi="宋体"/>
          <w:color w:val="auto"/>
          <w:highlight w:val="none"/>
          <w:lang w:eastAsia="zh-CN"/>
        </w:rPr>
        <w:t>本所</w:t>
      </w:r>
      <w:r>
        <w:rPr>
          <w:rFonts w:hint="eastAsia" w:ascii="宋体" w:hAnsi="宋体"/>
          <w:color w:val="auto"/>
          <w:highlight w:val="none"/>
        </w:rPr>
        <w:t>应当立即交回所有书面的或其他有形的保密信息以及所有描述和概括该保密信息的文件。不能返还的，</w:t>
      </w:r>
      <w:r>
        <w:rPr>
          <w:rFonts w:hint="eastAsia" w:ascii="宋体" w:hAnsi="宋体"/>
          <w:color w:val="auto"/>
          <w:highlight w:val="none"/>
          <w:lang w:eastAsia="zh-CN"/>
        </w:rPr>
        <w:t>本所</w:t>
      </w:r>
      <w:r>
        <w:rPr>
          <w:rFonts w:hint="eastAsia" w:ascii="宋体" w:hAnsi="宋体"/>
          <w:color w:val="auto"/>
          <w:highlight w:val="none"/>
        </w:rPr>
        <w:t>应当立即销毁或永久删除前述全部文件。但根据法律法规和监管要求应当保留的除外。</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10．</w:t>
      </w:r>
      <w:r>
        <w:rPr>
          <w:rFonts w:hint="eastAsia" w:ascii="宋体" w:hAnsi="宋体"/>
          <w:color w:val="auto"/>
          <w:highlight w:val="none"/>
          <w:lang w:eastAsia="zh-CN"/>
        </w:rPr>
        <w:t>本所</w:t>
      </w:r>
      <w:r>
        <w:rPr>
          <w:rFonts w:hint="eastAsia" w:ascii="宋体" w:hAnsi="宋体"/>
          <w:color w:val="auto"/>
          <w:highlight w:val="none"/>
        </w:rPr>
        <w:t>承诺，在获得贵司提供的保密信息后，若经检索发现利益冲突，</w:t>
      </w:r>
      <w:r>
        <w:rPr>
          <w:rFonts w:hint="eastAsia" w:ascii="宋体" w:hAnsi="宋体"/>
          <w:color w:val="auto"/>
          <w:highlight w:val="none"/>
          <w:lang w:eastAsia="zh-CN"/>
        </w:rPr>
        <w:t>本所</w:t>
      </w:r>
      <w:r>
        <w:rPr>
          <w:rFonts w:hint="eastAsia" w:ascii="宋体" w:hAnsi="宋体"/>
          <w:color w:val="auto"/>
          <w:highlight w:val="none"/>
        </w:rPr>
        <w:t>应及时（不超过2小时）通知贵司，并退出本项目。</w:t>
      </w:r>
      <w:r>
        <w:rPr>
          <w:rFonts w:hint="eastAsia" w:ascii="宋体" w:hAnsi="宋体"/>
          <w:color w:val="auto"/>
          <w:highlight w:val="none"/>
          <w:lang w:eastAsia="zh-CN"/>
        </w:rPr>
        <w:t>本所</w:t>
      </w:r>
      <w:r>
        <w:rPr>
          <w:rFonts w:hint="eastAsia" w:ascii="宋体" w:hAnsi="宋体"/>
          <w:color w:val="auto"/>
          <w:highlight w:val="none"/>
        </w:rPr>
        <w:t>根据本条规定退出本项目的，仍应在本函规定的保密期限内承担保密义务。</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11．</w:t>
      </w:r>
      <w:r>
        <w:rPr>
          <w:rFonts w:hint="eastAsia" w:ascii="宋体" w:hAnsi="宋体"/>
          <w:color w:val="auto"/>
          <w:highlight w:val="none"/>
          <w:lang w:eastAsia="zh-CN"/>
        </w:rPr>
        <w:t>本所</w:t>
      </w:r>
      <w:r>
        <w:rPr>
          <w:rFonts w:hint="eastAsia" w:ascii="宋体" w:hAnsi="宋体"/>
          <w:color w:val="auto"/>
          <w:highlight w:val="none"/>
        </w:rPr>
        <w:t>承诺，在获得贵司提供的保密信息后，若经检索未发现利益冲突，</w:t>
      </w:r>
      <w:r>
        <w:rPr>
          <w:rFonts w:hint="eastAsia" w:ascii="宋体" w:hAnsi="宋体"/>
          <w:color w:val="auto"/>
          <w:highlight w:val="none"/>
          <w:lang w:eastAsia="zh-CN"/>
        </w:rPr>
        <w:t>本所</w:t>
      </w:r>
      <w:r>
        <w:rPr>
          <w:rFonts w:hint="eastAsia" w:ascii="宋体" w:hAnsi="宋体"/>
          <w:color w:val="auto"/>
          <w:highlight w:val="none"/>
        </w:rPr>
        <w:t>不得就本项目或与本项目相关的项目接受其他当事人的委托提供服务。</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12．若</w:t>
      </w:r>
      <w:r>
        <w:rPr>
          <w:rFonts w:hint="eastAsia" w:ascii="宋体" w:hAnsi="宋体"/>
          <w:color w:val="auto"/>
          <w:highlight w:val="none"/>
          <w:lang w:eastAsia="zh-CN"/>
        </w:rPr>
        <w:t>本所</w:t>
      </w:r>
      <w:r>
        <w:rPr>
          <w:rFonts w:hint="eastAsia" w:ascii="宋体" w:hAnsi="宋体"/>
          <w:color w:val="auto"/>
          <w:highlight w:val="none"/>
        </w:rPr>
        <w:t>违反本函规定的保密义务，</w:t>
      </w:r>
      <w:r>
        <w:rPr>
          <w:rFonts w:hint="eastAsia" w:ascii="宋体" w:hAnsi="宋体"/>
          <w:color w:val="auto"/>
          <w:highlight w:val="none"/>
          <w:lang w:eastAsia="zh-CN"/>
        </w:rPr>
        <w:t>本所</w:t>
      </w:r>
      <w:r>
        <w:rPr>
          <w:rFonts w:hint="eastAsia" w:ascii="宋体" w:hAnsi="宋体"/>
          <w:color w:val="auto"/>
          <w:highlight w:val="none"/>
        </w:rPr>
        <w:t>须承担相应的法律责任。</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13．由本函产生的一切争议由贵司与</w:t>
      </w:r>
      <w:r>
        <w:rPr>
          <w:rFonts w:hint="eastAsia" w:ascii="宋体" w:hAnsi="宋体"/>
          <w:color w:val="auto"/>
          <w:highlight w:val="none"/>
          <w:lang w:eastAsia="zh-CN"/>
        </w:rPr>
        <w:t>本所</w:t>
      </w:r>
      <w:r>
        <w:rPr>
          <w:rFonts w:hint="eastAsia" w:ascii="宋体" w:hAnsi="宋体"/>
          <w:color w:val="auto"/>
          <w:highlight w:val="none"/>
        </w:rPr>
        <w:t>友好协商解决。协商不成的，</w:t>
      </w:r>
      <w:r>
        <w:rPr>
          <w:rFonts w:hint="eastAsia" w:ascii="宋体" w:hAnsi="宋体"/>
          <w:color w:val="auto"/>
          <w:highlight w:val="none"/>
          <w:lang w:eastAsia="zh-CN"/>
        </w:rPr>
        <w:t>本所</w:t>
      </w:r>
      <w:r>
        <w:rPr>
          <w:rFonts w:hint="eastAsia" w:ascii="宋体" w:hAnsi="宋体"/>
          <w:color w:val="auto"/>
          <w:highlight w:val="none"/>
        </w:rPr>
        <w:t>同意相关纠纷提交</w:t>
      </w:r>
      <w:r>
        <w:rPr>
          <w:rFonts w:hint="eastAsia" w:ascii="宋体" w:hAnsi="宋体"/>
          <w:color w:val="auto"/>
          <w:highlight w:val="none"/>
          <w:lang w:val="en-US" w:eastAsia="zh-CN"/>
        </w:rPr>
        <w:t>贵司所在地法院诉讼</w:t>
      </w:r>
      <w:r>
        <w:rPr>
          <w:rFonts w:hint="eastAsia" w:ascii="宋体" w:hAnsi="宋体"/>
          <w:color w:val="auto"/>
          <w:highlight w:val="none"/>
        </w:rPr>
        <w:t>。</w:t>
      </w:r>
    </w:p>
    <w:p>
      <w:pPr>
        <w:adjustRightInd w:val="0"/>
        <w:snapToGrid w:val="0"/>
        <w:spacing w:line="520" w:lineRule="exact"/>
        <w:ind w:firstLine="480" w:firstLineChars="200"/>
        <w:rPr>
          <w:rFonts w:ascii="宋体" w:hAnsi="宋体"/>
          <w:color w:val="auto"/>
          <w:highlight w:val="none"/>
        </w:rPr>
      </w:pPr>
      <w:r>
        <w:rPr>
          <w:rFonts w:hint="eastAsia" w:ascii="宋体" w:hAnsi="宋体"/>
          <w:color w:val="auto"/>
          <w:highlight w:val="none"/>
        </w:rPr>
        <w:t>14．本函自</w:t>
      </w:r>
      <w:r>
        <w:rPr>
          <w:rFonts w:hint="eastAsia" w:ascii="宋体" w:hAnsi="宋体"/>
          <w:color w:val="auto"/>
          <w:highlight w:val="none"/>
          <w:lang w:eastAsia="zh-CN"/>
        </w:rPr>
        <w:t>本所</w:t>
      </w:r>
      <w:r>
        <w:rPr>
          <w:rFonts w:hint="eastAsia" w:ascii="宋体" w:hAnsi="宋体"/>
          <w:color w:val="auto"/>
          <w:highlight w:val="none"/>
        </w:rPr>
        <w:t>盖章之日起生效，有效期</w:t>
      </w:r>
      <w:r>
        <w:rPr>
          <w:rFonts w:ascii="宋体" w:hAnsi="宋体"/>
          <w:color w:val="auto"/>
          <w:highlight w:val="none"/>
        </w:rPr>
        <w:t>3</w:t>
      </w:r>
      <w:r>
        <w:rPr>
          <w:rFonts w:hint="eastAsia" w:ascii="宋体" w:hAnsi="宋体"/>
          <w:color w:val="auto"/>
          <w:highlight w:val="none"/>
        </w:rPr>
        <w:t>年。</w:t>
      </w:r>
    </w:p>
    <w:p>
      <w:pPr>
        <w:adjustRightInd w:val="0"/>
        <w:snapToGrid w:val="0"/>
        <w:spacing w:line="520" w:lineRule="exact"/>
        <w:ind w:firstLine="480" w:firstLineChars="200"/>
        <w:rPr>
          <w:rFonts w:ascii="宋体" w:hAnsi="宋体"/>
          <w:color w:val="auto"/>
          <w:highlight w:val="none"/>
        </w:rPr>
      </w:pPr>
    </w:p>
    <w:p>
      <w:pPr>
        <w:adjustRightInd w:val="0"/>
        <w:snapToGrid w:val="0"/>
        <w:spacing w:line="520" w:lineRule="exact"/>
        <w:ind w:firstLine="480" w:firstLineChars="200"/>
        <w:rPr>
          <w:rFonts w:ascii="宋体" w:hAnsi="宋体"/>
          <w:color w:val="auto"/>
          <w:highlight w:val="none"/>
        </w:rPr>
      </w:pPr>
    </w:p>
    <w:p>
      <w:pPr>
        <w:adjustRightInd w:val="0"/>
        <w:snapToGrid w:val="0"/>
        <w:spacing w:line="520" w:lineRule="exact"/>
        <w:ind w:left="4373" w:leftChars="1822"/>
        <w:jc w:val="center"/>
        <w:rPr>
          <w:rFonts w:ascii="宋体" w:hAnsi="宋体"/>
          <w:b/>
          <w:color w:val="auto"/>
          <w:highlight w:val="none"/>
        </w:rPr>
      </w:pPr>
      <w:r>
        <w:rPr>
          <w:rFonts w:hint="eastAsia" w:ascii="宋体" w:hAnsi="宋体"/>
          <w:b/>
          <w:bCs/>
          <w:color w:val="auto"/>
          <w:highlight w:val="none"/>
        </w:rPr>
        <w:t>_</w:t>
      </w:r>
      <w:r>
        <w:rPr>
          <w:rFonts w:ascii="宋体" w:hAnsi="宋体"/>
          <w:b/>
          <w:bCs/>
          <w:color w:val="auto"/>
          <w:highlight w:val="none"/>
        </w:rPr>
        <w:t>_________________</w:t>
      </w:r>
      <w:r>
        <w:rPr>
          <w:rFonts w:hint="eastAsia" w:ascii="宋体" w:hAnsi="宋体"/>
          <w:b/>
          <w:bCs/>
          <w:color w:val="auto"/>
          <w:highlight w:val="none"/>
        </w:rPr>
        <w:t xml:space="preserve"> </w:t>
      </w:r>
      <w:r>
        <w:rPr>
          <w:rFonts w:hint="eastAsia" w:ascii="宋体" w:hAnsi="宋体"/>
          <w:b/>
          <w:color w:val="auto"/>
          <w:highlight w:val="none"/>
        </w:rPr>
        <w:t>（盖章）</w:t>
      </w:r>
    </w:p>
    <w:p>
      <w:pPr>
        <w:adjustRightInd w:val="0"/>
        <w:snapToGrid w:val="0"/>
        <w:spacing w:line="520" w:lineRule="exact"/>
        <w:ind w:left="4373" w:leftChars="1822" w:firstLine="480"/>
        <w:jc w:val="center"/>
        <w:rPr>
          <w:rFonts w:ascii="宋体" w:hAnsi="宋体"/>
          <w:color w:val="auto"/>
          <w:highlight w:val="none"/>
        </w:rPr>
      </w:pP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 xml:space="preserve">月  </w:t>
      </w:r>
      <w:r>
        <w:rPr>
          <w:rFonts w:ascii="宋体" w:hAnsi="宋体"/>
          <w:color w:val="auto"/>
          <w:highlight w:val="none"/>
        </w:rPr>
        <w:t xml:space="preserve">  日  </w:t>
      </w: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ind w:left="4373" w:leftChars="1822" w:firstLine="480"/>
        <w:jc w:val="center"/>
        <w:rPr>
          <w:rFonts w:ascii="宋体" w:hAnsi="宋体"/>
          <w:color w:val="auto"/>
          <w:highlight w:val="none"/>
        </w:rPr>
      </w:pPr>
    </w:p>
    <w:p>
      <w:pPr>
        <w:adjustRightInd w:val="0"/>
        <w:snapToGrid w:val="0"/>
        <w:spacing w:line="520" w:lineRule="exact"/>
        <w:jc w:val="left"/>
        <w:rPr>
          <w:rFonts w:ascii="宋体" w:hAnsi="宋体"/>
          <w:color w:val="auto"/>
          <w:highlight w:val="none"/>
        </w:rPr>
      </w:pPr>
    </w:p>
    <w:p>
      <w:pPr>
        <w:adjustRightInd w:val="0"/>
        <w:snapToGrid w:val="0"/>
        <w:spacing w:line="520" w:lineRule="exact"/>
        <w:jc w:val="left"/>
        <w:rPr>
          <w:rFonts w:ascii="宋体" w:hAnsi="宋体"/>
          <w:color w:val="auto"/>
          <w:highlight w:val="none"/>
        </w:rPr>
      </w:pPr>
    </w:p>
    <w:p>
      <w:pPr>
        <w:adjustRightInd w:val="0"/>
        <w:snapToGrid w:val="0"/>
        <w:spacing w:line="520" w:lineRule="exact"/>
        <w:jc w:val="left"/>
        <w:rPr>
          <w:rFonts w:ascii="宋体" w:hAnsi="宋体"/>
          <w:color w:val="auto"/>
          <w:highlight w:val="none"/>
        </w:rPr>
      </w:pPr>
    </w:p>
    <w:p>
      <w:pPr>
        <w:pStyle w:val="542"/>
        <w:numPr>
          <w:ilvl w:val="0"/>
          <w:numId w:val="0"/>
        </w:numPr>
        <w:ind w:left="480" w:leftChars="0"/>
        <w:jc w:val="left"/>
        <w:outlineLvl w:val="0"/>
        <w:rPr>
          <w:b/>
          <w:color w:val="auto"/>
          <w:highlight w:val="none"/>
        </w:rPr>
      </w:pPr>
      <w:bookmarkStart w:id="1102" w:name="_Toc9845"/>
      <w:bookmarkStart w:id="1103" w:name="_Toc23512"/>
      <w:r>
        <w:rPr>
          <w:rFonts w:hint="eastAsia"/>
          <w:color w:val="auto"/>
          <w:highlight w:val="none"/>
          <w:lang w:val="en-US" w:eastAsia="zh-CN"/>
        </w:rPr>
        <w:t>十二、廉洁投标承诺书</w:t>
      </w:r>
      <w:bookmarkEnd w:id="1102"/>
      <w:bookmarkEnd w:id="1103"/>
    </w:p>
    <w:p>
      <w:pPr>
        <w:adjustRightInd w:val="0"/>
        <w:snapToGrid w:val="0"/>
        <w:spacing w:line="520" w:lineRule="exact"/>
        <w:jc w:val="center"/>
        <w:rPr>
          <w:rFonts w:hint="eastAsia"/>
          <w:b/>
          <w:color w:val="auto"/>
          <w:sz w:val="32"/>
          <w:highlight w:val="none"/>
          <w:lang w:val="en-US" w:eastAsia="zh-CN"/>
        </w:rPr>
      </w:pPr>
    </w:p>
    <w:p>
      <w:pPr>
        <w:adjustRightInd w:val="0"/>
        <w:snapToGrid w:val="0"/>
        <w:spacing w:line="520" w:lineRule="exact"/>
        <w:jc w:val="center"/>
        <w:rPr>
          <w:rFonts w:hint="eastAsia"/>
          <w:b/>
          <w:color w:val="auto"/>
          <w:sz w:val="32"/>
          <w:highlight w:val="none"/>
          <w:lang w:val="en-US" w:eastAsia="zh-CN"/>
        </w:rPr>
      </w:pPr>
      <w:r>
        <w:rPr>
          <w:rFonts w:hint="eastAsia"/>
          <w:b/>
          <w:color w:val="auto"/>
          <w:sz w:val="32"/>
          <w:highlight w:val="none"/>
          <w:lang w:val="en-US" w:eastAsia="zh-CN"/>
        </w:rPr>
        <w:t>廉洁投标承诺书</w:t>
      </w:r>
    </w:p>
    <w:p>
      <w:pPr>
        <w:adjustRightInd w:val="0"/>
        <w:snapToGrid w:val="0"/>
        <w:spacing w:line="520" w:lineRule="exact"/>
        <w:jc w:val="center"/>
        <w:rPr>
          <w:rFonts w:hint="eastAsia"/>
          <w:b/>
          <w:color w:val="auto"/>
          <w:sz w:val="32"/>
          <w:highlight w:val="none"/>
          <w:lang w:val="en-US" w:eastAsia="zh-CN"/>
        </w:rPr>
      </w:pPr>
    </w:p>
    <w:p>
      <w:pPr>
        <w:spacing w:line="560" w:lineRule="exact"/>
        <w:rPr>
          <w:rFonts w:ascii="宋体" w:hAnsi="宋体"/>
          <w:b/>
          <w:color w:val="auto"/>
          <w:highlight w:val="none"/>
        </w:rPr>
      </w:pPr>
      <w:r>
        <w:rPr>
          <w:rFonts w:hint="eastAsia" w:ascii="宋体" w:hAnsi="宋体"/>
          <w:b/>
          <w:bCs/>
          <w:color w:val="auto"/>
          <w:highlight w:val="none"/>
          <w:u w:val="none"/>
          <w:lang w:val="en-US" w:eastAsia="zh-CN"/>
        </w:rPr>
        <w:t>厦门国贸教育集团有限公司</w:t>
      </w:r>
      <w:r>
        <w:rPr>
          <w:rFonts w:hint="eastAsia" w:ascii="宋体" w:hAnsi="宋体"/>
          <w:b/>
          <w:bCs/>
          <w:color w:val="auto"/>
          <w:highlight w:val="none"/>
          <w:u w:val="none"/>
        </w:rPr>
        <w:t xml:space="preserve"> ：</w:t>
      </w:r>
    </w:p>
    <w:p>
      <w:pPr>
        <w:adjustRightInd w:val="0"/>
        <w:snapToGrid w:val="0"/>
        <w:spacing w:line="520" w:lineRule="exact"/>
        <w:ind w:firstLine="560" w:firstLineChars="200"/>
        <w:rPr>
          <w:rFonts w:hint="eastAsia" w:ascii="宋体" w:hAnsi="宋体" w:eastAsia="宋体" w:cs="Times New Roman"/>
          <w:color w:val="auto"/>
          <w:highlight w:val="none"/>
          <w:lang w:val="en-US" w:eastAsia="zh-CN"/>
        </w:rPr>
      </w:pPr>
      <w:r>
        <w:rPr>
          <w:rFonts w:ascii="宋体" w:hAnsi="宋体"/>
          <w:color w:val="auto"/>
          <w:sz w:val="28"/>
          <w:szCs w:val="28"/>
          <w:highlight w:val="none"/>
        </w:rPr>
        <w:t xml:space="preserve"> </w:t>
      </w:r>
      <w:r>
        <w:rPr>
          <w:rFonts w:hint="eastAsia" w:ascii="宋体" w:hAnsi="宋体" w:eastAsia="宋体" w:cs="Times New Roman"/>
          <w:color w:val="auto"/>
          <w:highlight w:val="none"/>
          <w:lang w:val="en-US" w:eastAsia="zh-CN"/>
        </w:rPr>
        <w:t>为了积极配合贵单位进行的编号为【</w:t>
      </w:r>
      <w:r>
        <w:rPr>
          <w:rFonts w:hint="eastAsia" w:ascii="宋体" w:hAnsi="宋体" w:cs="Times New Roman"/>
          <w:color w:val="auto"/>
          <w:highlight w:val="none"/>
          <w:lang w:val="en-US" w:eastAsia="zh-CN"/>
        </w:rPr>
        <w:t xml:space="preserve">       </w:t>
      </w:r>
      <w:r>
        <w:rPr>
          <w:rFonts w:hint="eastAsia" w:ascii="宋体" w:hAnsi="宋体" w:eastAsia="宋体" w:cs="Times New Roman"/>
          <w:color w:val="auto"/>
          <w:highlight w:val="none"/>
          <w:lang w:val="en-US" w:eastAsia="zh-CN"/>
        </w:rPr>
        <w:t>】的招标项目的招标工作，有效遏制不公平竞争和违规违纪问题的发生，确保招标工作的公平、公正、公开，我们保证认真贯彻《招投标法》等相关规定以及有关廉洁要求，特向贵单位承诺如下事项：</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1.自觉遵守国家法律法规及有关廉政建设制度。</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2.不使用不正当手段妨碍、排挤其它投标单位或串通投标。</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3.按照招标文件规定的方式进行投标，不隐瞒本单位投标资质的真实情况，投标资质符合规定。</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4.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5.不向本项目涉及招标的单位及个人购置或提供通讯工具、交通工具和高档办公用品等。</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6.不向本项目所涉招标单位人员的配偶、子女分包此次招标项目。</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7.不向本项目所涉招标单位人员支付好处费、介绍费。</w:t>
      </w:r>
    </w:p>
    <w:p>
      <w:pPr>
        <w:adjustRightInd w:val="0"/>
        <w:snapToGrid w:val="0"/>
        <w:spacing w:line="520" w:lineRule="exact"/>
        <w:ind w:firstLine="480" w:firstLineChars="200"/>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8.一旦发现相关人员在招标过程中有索要财物等不廉洁行为，坚决予以抵制，并及时向厦门国贸教育集团有限公司监察室举报（举报电话：</w:t>
      </w:r>
      <w:r>
        <w:rPr>
          <w:rFonts w:hint="eastAsia" w:ascii="宋体" w:hAnsi="宋体" w:eastAsia="宋体" w:cs="Times New Roman"/>
          <w:color w:val="000000"/>
          <w:highlight w:val="none"/>
          <w:lang w:val="en-US" w:eastAsia="zh-CN"/>
        </w:rPr>
        <w:t>0592-5227276</w:t>
      </w:r>
      <w:r>
        <w:rPr>
          <w:rFonts w:hint="eastAsia" w:ascii="宋体" w:hAnsi="宋体" w:eastAsia="宋体" w:cs="Times New Roman"/>
          <w:color w:val="auto"/>
          <w:highlight w:val="none"/>
          <w:lang w:val="en-US" w:eastAsia="zh-CN"/>
        </w:rPr>
        <w:t>）。</w:t>
      </w:r>
    </w:p>
    <w:p>
      <w:pPr>
        <w:adjustRightInd w:val="0"/>
        <w:snapToGrid w:val="0"/>
        <w:spacing w:line="520" w:lineRule="exact"/>
        <w:ind w:firstLine="480" w:firstLineChars="200"/>
        <w:rPr>
          <w:rFonts w:ascii="宋体" w:hAnsi="宋体"/>
          <w:color w:val="auto"/>
          <w:highlight w:val="none"/>
        </w:rPr>
      </w:pPr>
      <w:r>
        <w:rPr>
          <w:rFonts w:hint="eastAsia" w:ascii="宋体" w:hAnsi="宋体" w:eastAsia="宋体" w:cs="Times New Roman"/>
          <w:color w:val="auto"/>
          <w:highlight w:val="none"/>
          <w:lang w:val="en-US" w:eastAsia="zh-CN"/>
        </w:rPr>
        <w:t>9.我们若违反上述承诺，愿接受取消投标资格及其他任何形式的处理。</w:t>
      </w:r>
    </w:p>
    <w:p>
      <w:pPr>
        <w:adjustRightInd w:val="0"/>
        <w:snapToGrid w:val="0"/>
        <w:spacing w:line="520" w:lineRule="exact"/>
        <w:ind w:left="4373" w:leftChars="1822"/>
        <w:jc w:val="center"/>
        <w:rPr>
          <w:rFonts w:hint="eastAsia" w:ascii="宋体" w:hAnsi="宋体"/>
          <w:b/>
          <w:bCs/>
          <w:color w:val="auto"/>
          <w:highlight w:val="none"/>
        </w:rPr>
      </w:pPr>
    </w:p>
    <w:p>
      <w:pPr>
        <w:adjustRightInd w:val="0"/>
        <w:snapToGrid w:val="0"/>
        <w:spacing w:line="520" w:lineRule="exact"/>
        <w:ind w:left="4373" w:leftChars="1822"/>
        <w:jc w:val="center"/>
        <w:rPr>
          <w:rFonts w:ascii="宋体" w:hAnsi="宋体"/>
          <w:b/>
          <w:color w:val="auto"/>
          <w:highlight w:val="none"/>
        </w:rPr>
      </w:pPr>
      <w:r>
        <w:rPr>
          <w:rFonts w:hint="eastAsia" w:ascii="宋体" w:hAnsi="宋体"/>
          <w:b/>
          <w:bCs/>
          <w:color w:val="auto"/>
          <w:highlight w:val="none"/>
        </w:rPr>
        <w:t>_</w:t>
      </w:r>
      <w:r>
        <w:rPr>
          <w:rFonts w:ascii="宋体" w:hAnsi="宋体"/>
          <w:b/>
          <w:bCs/>
          <w:color w:val="auto"/>
          <w:highlight w:val="none"/>
        </w:rPr>
        <w:t>_________________</w:t>
      </w:r>
      <w:r>
        <w:rPr>
          <w:rFonts w:hint="eastAsia" w:ascii="宋体" w:hAnsi="宋体"/>
          <w:b/>
          <w:bCs/>
          <w:color w:val="auto"/>
          <w:highlight w:val="none"/>
        </w:rPr>
        <w:t xml:space="preserve"> </w:t>
      </w:r>
      <w:r>
        <w:rPr>
          <w:rFonts w:hint="eastAsia" w:ascii="宋体" w:hAnsi="宋体"/>
          <w:b/>
          <w:color w:val="auto"/>
          <w:highlight w:val="none"/>
        </w:rPr>
        <w:t>（盖章）</w:t>
      </w:r>
    </w:p>
    <w:p>
      <w:pPr>
        <w:ind w:firstLine="5760" w:firstLineChars="2400"/>
        <w:rPr>
          <w:rFonts w:hint="eastAsia" w:ascii="宋体" w:hAnsi="宋体" w:cs="宋体"/>
          <w:b/>
          <w:color w:val="auto"/>
          <w:sz w:val="24"/>
          <w:szCs w:val="24"/>
          <w:highlight w:val="none"/>
        </w:rPr>
      </w:pPr>
      <w:r>
        <w:rPr>
          <w:rFonts w:hint="eastAsia" w:ascii="宋体" w:hAnsi="宋体"/>
          <w:color w:val="auto"/>
          <w:highlight w:val="none"/>
        </w:rPr>
        <w:t>年</w:t>
      </w:r>
      <w:r>
        <w:rPr>
          <w:rFonts w:ascii="宋体" w:hAnsi="宋体"/>
          <w:color w:val="auto"/>
          <w:highlight w:val="none"/>
        </w:rPr>
        <w:t xml:space="preserve">  </w:t>
      </w:r>
      <w:r>
        <w:rPr>
          <w:rFonts w:hint="eastAsia" w:ascii="宋体" w:hAnsi="宋体"/>
          <w:color w:val="auto"/>
          <w:highlight w:val="none"/>
        </w:rPr>
        <w:t xml:space="preserve">月  </w:t>
      </w:r>
      <w:r>
        <w:rPr>
          <w:rFonts w:ascii="宋体" w:hAnsi="宋体"/>
          <w:color w:val="auto"/>
          <w:highlight w:val="none"/>
        </w:rPr>
        <w:t xml:space="preserve">  日  </w:t>
      </w:r>
    </w:p>
    <w:sectPr>
      <w:footerReference r:id="rId10"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00"/>
    <w:family w:val="roman"/>
    <w:pitch w:val="default"/>
    <w:sig w:usb0="00000000" w:usb1="00000000" w:usb2="00000016" w:usb3="00000000" w:csb0="001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_x000B__x000C_">
    <w:altName w:val="微软雅黑"/>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ˎ̥">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方正书宋_GBK">
    <w:altName w:val="微软雅黑"/>
    <w:panose1 w:val="02000000000000000000"/>
    <w:charset w:val="86"/>
    <w:family w:val="script"/>
    <w:pitch w:val="default"/>
    <w:sig w:usb0="00000000" w:usb1="00000000" w:usb2="00082016" w:usb3="00000000" w:csb0="00040001"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5"/>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vVm5s0QEAAKMDAAAOAAAAAAAAAAEAIAAAACIB&#10;AABkcnMvZTJvRG9jLnhtbFBLBQYAAAAABgAGAFkBAABlBQAAAAA=&#10;">
              <v:fill on="f" focussize="0,0"/>
              <v:stroke on="f" weight="1.25pt"/>
              <v:imagedata o:title=""/>
              <o:lock v:ext="edit" aspectratio="f"/>
              <v:textbox inset="0mm,0mm,0mm,0mm" style="mso-fit-shape-to-text:t;">
                <w:txbxContent>
                  <w:p>
                    <w:pPr>
                      <w:pStyle w:val="55"/>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jc w:val="center"/>
                          </w:pPr>
                          <w:r>
                            <w:fldChar w:fldCharType="begin"/>
                          </w:r>
                          <w:r>
                            <w:instrText xml:space="preserve">PAGE   \* MERGEFORMAT</w:instrText>
                          </w:r>
                          <w:r>
                            <w:fldChar w:fldCharType="separate"/>
                          </w:r>
                          <w:r>
                            <w:rPr>
                              <w:lang w:val="zh-CN"/>
                            </w:rP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5"/>
                      <w:jc w:val="center"/>
                    </w:pPr>
                    <w:r>
                      <w:fldChar w:fldCharType="begin"/>
                    </w:r>
                    <w:r>
                      <w:instrText xml:space="preserve">PAGE   \* MERGEFORMAT</w:instrText>
                    </w:r>
                    <w:r>
                      <w:fldChar w:fldCharType="separate"/>
                    </w:r>
                    <w:r>
                      <w:rPr>
                        <w:lang w:val="zh-CN"/>
                      </w:rPr>
                      <w:t>7</w:t>
                    </w:r>
                    <w:r>
                      <w:fldChar w:fldCharType="end"/>
                    </w:r>
                  </w:p>
                </w:txbxContent>
              </v:textbox>
            </v:shape>
          </w:pict>
        </mc:Fallback>
      </mc:AlternateContent>
    </w:r>
  </w:p>
  <w:p>
    <w:pPr>
      <w:pStyle w:val="55"/>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5AEF4"/>
    <w:multiLevelType w:val="singleLevel"/>
    <w:tmpl w:val="8515AEF4"/>
    <w:lvl w:ilvl="0" w:tentative="0">
      <w:start w:val="1"/>
      <w:numFmt w:val="decimal"/>
      <w:suff w:val="nothing"/>
      <w:lvlText w:val="（%1）"/>
      <w:lvlJc w:val="left"/>
    </w:lvl>
  </w:abstractNum>
  <w:abstractNum w:abstractNumId="1">
    <w:nsid w:val="9193B0C8"/>
    <w:multiLevelType w:val="singleLevel"/>
    <w:tmpl w:val="9193B0C8"/>
    <w:lvl w:ilvl="0" w:tentative="0">
      <w:start w:val="1"/>
      <w:numFmt w:val="decimal"/>
      <w:suff w:val="nothing"/>
      <w:lvlText w:val="（%1）"/>
      <w:lvlJc w:val="left"/>
    </w:lvl>
  </w:abstractNum>
  <w:abstractNum w:abstractNumId="2">
    <w:nsid w:val="C2657836"/>
    <w:multiLevelType w:val="singleLevel"/>
    <w:tmpl w:val="C2657836"/>
    <w:lvl w:ilvl="0" w:tentative="0">
      <w:start w:val="1"/>
      <w:numFmt w:val="chineseCounting"/>
      <w:suff w:val="nothing"/>
      <w:lvlText w:val="%1、"/>
      <w:lvlJc w:val="left"/>
      <w:pPr>
        <w:ind w:left="60" w:firstLine="420"/>
      </w:pPr>
      <w:rPr>
        <w:rFonts w:hint="eastAsia"/>
      </w:rPr>
    </w:lvl>
  </w:abstractNum>
  <w:abstractNum w:abstractNumId="3">
    <w:nsid w:val="00000010"/>
    <w:multiLevelType w:val="multilevel"/>
    <w:tmpl w:val="00000010"/>
    <w:lvl w:ilvl="0" w:tentative="0">
      <w:start w:val="1"/>
      <w:numFmt w:val="decimal"/>
      <w:suff w:val="nothing"/>
      <w:lvlText w:val="第%1章 "/>
      <w:lvlJc w:val="left"/>
      <w:pPr>
        <w:ind w:left="0" w:firstLine="0"/>
      </w:pPr>
      <w:rPr>
        <w:rFonts w:hint="eastAsia" w:ascii="方正大标宋简体" w:eastAsia="方正大标宋简体"/>
        <w:b w:val="0"/>
        <w:i w:val="0"/>
        <w:sz w:val="36"/>
        <w:szCs w:val="36"/>
        <w14:shadow w14:blurRad="50800" w14:dist="38100" w14:dir="2700000" w14:sx="100000" w14:sy="100000" w14:kx="0" w14:ky="0" w14:algn="tl">
          <w14:srgbClr w14:val="000000">
            <w14:alpha w14:val="60000"/>
          </w14:srgbClr>
        </w14:shadow>
      </w:rPr>
    </w:lvl>
    <w:lvl w:ilvl="1" w:tentative="0">
      <w:start w:val="1"/>
      <w:numFmt w:val="decimal"/>
      <w:pStyle w:val="4"/>
      <w:suff w:val="nothing"/>
      <w:lvlText w:val="    %2、"/>
      <w:lvlJc w:val="left"/>
      <w:pPr>
        <w:ind w:left="2977" w:firstLine="0"/>
      </w:pPr>
      <w:rPr>
        <w:rFonts w:hint="eastAsia" w:ascii="黑体" w:eastAsia="黑体"/>
        <w:b/>
        <w:i w:val="0"/>
        <w:sz w:val="30"/>
        <w:szCs w:val="30"/>
      </w:rPr>
    </w:lvl>
    <w:lvl w:ilvl="2" w:tentative="0">
      <w:start w:val="1"/>
      <w:numFmt w:val="decimal"/>
      <w:suff w:val="nothing"/>
      <w:lvlText w:val="    %2.%3 "/>
      <w:lvlJc w:val="left"/>
      <w:pPr>
        <w:ind w:left="1844" w:firstLine="0"/>
      </w:pPr>
      <w:rPr>
        <w:rFonts w:cs="Times New Roman"/>
        <w:b w:val="0"/>
        <w:bCs w:val="0"/>
        <w:i w:val="0"/>
        <w:iCs w:val="0"/>
        <w:caps w:val="0"/>
        <w:smallCaps w:val="0"/>
        <w:strike w:val="0"/>
        <w:dstrike w:val="0"/>
        <w:outline w:val="0"/>
        <w:shadow w:val="0"/>
        <w:emboss w:val="0"/>
        <w:imprint w:val="0"/>
        <w:vanish w:val="0"/>
        <w:color w:val="000000"/>
        <w:spacing w:val="0"/>
        <w:position w:val="0"/>
        <w:u w:val="none"/>
        <w:vertAlign w:val="baseline"/>
      </w:rPr>
    </w:lvl>
    <w:lvl w:ilvl="3" w:tentative="0">
      <w:start w:val="1"/>
      <w:numFmt w:val="decimal"/>
      <w:suff w:val="nothing"/>
      <w:lvlText w:val="    %2.%3.%4  "/>
      <w:lvlJc w:val="left"/>
      <w:pPr>
        <w:ind w:left="0" w:firstLine="0"/>
      </w:pPr>
      <w:rPr>
        <w:rFonts w:hint="eastAsia" w:ascii="仿宋_GB2312" w:eastAsia="仿宋_GB2312"/>
        <w:b/>
        <w:i w:val="0"/>
        <w:sz w:val="28"/>
        <w:szCs w:val="28"/>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498EECE5"/>
    <w:multiLevelType w:val="singleLevel"/>
    <w:tmpl w:val="498EECE5"/>
    <w:lvl w:ilvl="0" w:tentative="0">
      <w:start w:val="1"/>
      <w:numFmt w:val="chineseCounting"/>
      <w:suff w:val="nothing"/>
      <w:lvlText w:val="（%1）"/>
      <w:lvlJc w:val="left"/>
      <w:rPr>
        <w:rFonts w:hint="eastAsia"/>
      </w:rPr>
    </w:lvl>
  </w:abstractNum>
  <w:abstractNum w:abstractNumId="5">
    <w:nsid w:val="686EB6A0"/>
    <w:multiLevelType w:val="singleLevel"/>
    <w:tmpl w:val="686EB6A0"/>
    <w:lvl w:ilvl="0" w:tentative="0">
      <w:start w:val="1"/>
      <w:numFmt w:val="decimal"/>
      <w:suff w:val="nothing"/>
      <w:lvlText w:val="%1、"/>
      <w:lvlJc w:val="left"/>
    </w:lvl>
  </w:abstractNum>
  <w:abstractNum w:abstractNumId="6">
    <w:nsid w:val="79B13F24"/>
    <w:multiLevelType w:val="multilevel"/>
    <w:tmpl w:val="79B13F2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9F449A6"/>
    <w:multiLevelType w:val="multilevel"/>
    <w:tmpl w:val="79F449A6"/>
    <w:lvl w:ilvl="0" w:tentative="0">
      <w:start w:val="1"/>
      <w:numFmt w:val="japaneseCounting"/>
      <w:lvlText w:val="%1、"/>
      <w:lvlJc w:val="left"/>
      <w:pPr>
        <w:ind w:left="720" w:hanging="48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ZjIwZGI4NGM0MGViNTM2NTY4MmU0MTBmOTFmODkifQ=="/>
  </w:docVars>
  <w:rsids>
    <w:rsidRoot w:val="05F91D55"/>
    <w:rsid w:val="000017D2"/>
    <w:rsid w:val="00010D2B"/>
    <w:rsid w:val="00021367"/>
    <w:rsid w:val="0002475E"/>
    <w:rsid w:val="000306DD"/>
    <w:rsid w:val="00031F39"/>
    <w:rsid w:val="00052A18"/>
    <w:rsid w:val="00055FCB"/>
    <w:rsid w:val="00057386"/>
    <w:rsid w:val="00090B83"/>
    <w:rsid w:val="000B5AF9"/>
    <w:rsid w:val="000C0387"/>
    <w:rsid w:val="000C13C5"/>
    <w:rsid w:val="000C7F6B"/>
    <w:rsid w:val="000E043A"/>
    <w:rsid w:val="000E5B67"/>
    <w:rsid w:val="000E785D"/>
    <w:rsid w:val="000F154F"/>
    <w:rsid w:val="000F7BB5"/>
    <w:rsid w:val="00116452"/>
    <w:rsid w:val="00124260"/>
    <w:rsid w:val="001361F2"/>
    <w:rsid w:val="001408A7"/>
    <w:rsid w:val="001434A3"/>
    <w:rsid w:val="00154239"/>
    <w:rsid w:val="00156CAE"/>
    <w:rsid w:val="00174035"/>
    <w:rsid w:val="001860DD"/>
    <w:rsid w:val="0019219B"/>
    <w:rsid w:val="0019418E"/>
    <w:rsid w:val="001943F6"/>
    <w:rsid w:val="001A17BB"/>
    <w:rsid w:val="001B4FD8"/>
    <w:rsid w:val="001C2201"/>
    <w:rsid w:val="001C6F25"/>
    <w:rsid w:val="001C70D2"/>
    <w:rsid w:val="002059AA"/>
    <w:rsid w:val="00225305"/>
    <w:rsid w:val="002262B6"/>
    <w:rsid w:val="00230430"/>
    <w:rsid w:val="00237657"/>
    <w:rsid w:val="002426D2"/>
    <w:rsid w:val="00253DD1"/>
    <w:rsid w:val="002550BA"/>
    <w:rsid w:val="00291CAF"/>
    <w:rsid w:val="00294C90"/>
    <w:rsid w:val="002C0C18"/>
    <w:rsid w:val="002C7883"/>
    <w:rsid w:val="002E4795"/>
    <w:rsid w:val="002E530C"/>
    <w:rsid w:val="0030650E"/>
    <w:rsid w:val="00325954"/>
    <w:rsid w:val="003300AE"/>
    <w:rsid w:val="00340158"/>
    <w:rsid w:val="00345ADD"/>
    <w:rsid w:val="00354E20"/>
    <w:rsid w:val="00356FCC"/>
    <w:rsid w:val="00380B75"/>
    <w:rsid w:val="00381CB8"/>
    <w:rsid w:val="00384D3F"/>
    <w:rsid w:val="0038614D"/>
    <w:rsid w:val="003864EF"/>
    <w:rsid w:val="003A62B1"/>
    <w:rsid w:val="003B60FE"/>
    <w:rsid w:val="003C49F6"/>
    <w:rsid w:val="003D5237"/>
    <w:rsid w:val="003E679B"/>
    <w:rsid w:val="00401BE1"/>
    <w:rsid w:val="00404A96"/>
    <w:rsid w:val="00411E27"/>
    <w:rsid w:val="0042258B"/>
    <w:rsid w:val="004348E1"/>
    <w:rsid w:val="00442C8E"/>
    <w:rsid w:val="0044327B"/>
    <w:rsid w:val="00454570"/>
    <w:rsid w:val="00462D63"/>
    <w:rsid w:val="00462EB0"/>
    <w:rsid w:val="004646A5"/>
    <w:rsid w:val="00467613"/>
    <w:rsid w:val="00472591"/>
    <w:rsid w:val="00476184"/>
    <w:rsid w:val="00495581"/>
    <w:rsid w:val="004A1217"/>
    <w:rsid w:val="004E09DF"/>
    <w:rsid w:val="004F3446"/>
    <w:rsid w:val="0050309B"/>
    <w:rsid w:val="00505FA3"/>
    <w:rsid w:val="00510803"/>
    <w:rsid w:val="0053333E"/>
    <w:rsid w:val="00555A94"/>
    <w:rsid w:val="00556A5E"/>
    <w:rsid w:val="00557EBB"/>
    <w:rsid w:val="00562571"/>
    <w:rsid w:val="00585443"/>
    <w:rsid w:val="00586E31"/>
    <w:rsid w:val="00591065"/>
    <w:rsid w:val="005A4996"/>
    <w:rsid w:val="005B1581"/>
    <w:rsid w:val="005B350B"/>
    <w:rsid w:val="005B6185"/>
    <w:rsid w:val="005C0759"/>
    <w:rsid w:val="005D3228"/>
    <w:rsid w:val="005D7AD7"/>
    <w:rsid w:val="005E568E"/>
    <w:rsid w:val="005E72F8"/>
    <w:rsid w:val="005F11CE"/>
    <w:rsid w:val="005F7722"/>
    <w:rsid w:val="006243DB"/>
    <w:rsid w:val="006317FD"/>
    <w:rsid w:val="00633E77"/>
    <w:rsid w:val="00640FEE"/>
    <w:rsid w:val="00641DFC"/>
    <w:rsid w:val="00642238"/>
    <w:rsid w:val="0065647B"/>
    <w:rsid w:val="006625B2"/>
    <w:rsid w:val="00670831"/>
    <w:rsid w:val="00687A4F"/>
    <w:rsid w:val="006A1F0B"/>
    <w:rsid w:val="006B795E"/>
    <w:rsid w:val="006D160A"/>
    <w:rsid w:val="006F4337"/>
    <w:rsid w:val="006F769F"/>
    <w:rsid w:val="00700C88"/>
    <w:rsid w:val="00706394"/>
    <w:rsid w:val="00712529"/>
    <w:rsid w:val="0072300B"/>
    <w:rsid w:val="00725295"/>
    <w:rsid w:val="007331A4"/>
    <w:rsid w:val="0073790B"/>
    <w:rsid w:val="00750894"/>
    <w:rsid w:val="007622AD"/>
    <w:rsid w:val="00766F83"/>
    <w:rsid w:val="00774146"/>
    <w:rsid w:val="00775923"/>
    <w:rsid w:val="00776BD5"/>
    <w:rsid w:val="007856EF"/>
    <w:rsid w:val="007B033F"/>
    <w:rsid w:val="007B371F"/>
    <w:rsid w:val="007B3DBA"/>
    <w:rsid w:val="007C41AA"/>
    <w:rsid w:val="007C4943"/>
    <w:rsid w:val="007D0E38"/>
    <w:rsid w:val="00801500"/>
    <w:rsid w:val="00825931"/>
    <w:rsid w:val="00825F12"/>
    <w:rsid w:val="00840FA9"/>
    <w:rsid w:val="00841D15"/>
    <w:rsid w:val="00856613"/>
    <w:rsid w:val="00876A03"/>
    <w:rsid w:val="00883C2B"/>
    <w:rsid w:val="00890068"/>
    <w:rsid w:val="00892CC6"/>
    <w:rsid w:val="008A16B6"/>
    <w:rsid w:val="008B5978"/>
    <w:rsid w:val="008E0011"/>
    <w:rsid w:val="008E0EF4"/>
    <w:rsid w:val="008E670A"/>
    <w:rsid w:val="00900847"/>
    <w:rsid w:val="00916C76"/>
    <w:rsid w:val="00941A3A"/>
    <w:rsid w:val="00943BF5"/>
    <w:rsid w:val="00944F74"/>
    <w:rsid w:val="00963318"/>
    <w:rsid w:val="00980A01"/>
    <w:rsid w:val="00982520"/>
    <w:rsid w:val="00991B05"/>
    <w:rsid w:val="00994D95"/>
    <w:rsid w:val="00996ABC"/>
    <w:rsid w:val="009B129D"/>
    <w:rsid w:val="009D14AA"/>
    <w:rsid w:val="009E52D6"/>
    <w:rsid w:val="00A01896"/>
    <w:rsid w:val="00A02A68"/>
    <w:rsid w:val="00A156E5"/>
    <w:rsid w:val="00A279E6"/>
    <w:rsid w:val="00A31719"/>
    <w:rsid w:val="00A342F2"/>
    <w:rsid w:val="00A42EE8"/>
    <w:rsid w:val="00A57E20"/>
    <w:rsid w:val="00A602F4"/>
    <w:rsid w:val="00A95E27"/>
    <w:rsid w:val="00AE0778"/>
    <w:rsid w:val="00AE218C"/>
    <w:rsid w:val="00AE398A"/>
    <w:rsid w:val="00AF2085"/>
    <w:rsid w:val="00AF6319"/>
    <w:rsid w:val="00AF651A"/>
    <w:rsid w:val="00B34798"/>
    <w:rsid w:val="00B37E78"/>
    <w:rsid w:val="00B43785"/>
    <w:rsid w:val="00B4470D"/>
    <w:rsid w:val="00B61A28"/>
    <w:rsid w:val="00B61F3F"/>
    <w:rsid w:val="00B657B7"/>
    <w:rsid w:val="00B71837"/>
    <w:rsid w:val="00B81CFB"/>
    <w:rsid w:val="00B824B7"/>
    <w:rsid w:val="00B91A35"/>
    <w:rsid w:val="00B92D9A"/>
    <w:rsid w:val="00BB4ED7"/>
    <w:rsid w:val="00BE0626"/>
    <w:rsid w:val="00C00528"/>
    <w:rsid w:val="00C15A40"/>
    <w:rsid w:val="00C372FD"/>
    <w:rsid w:val="00C657D9"/>
    <w:rsid w:val="00C72000"/>
    <w:rsid w:val="00C7773C"/>
    <w:rsid w:val="00C81DB2"/>
    <w:rsid w:val="00C93BC8"/>
    <w:rsid w:val="00CC3266"/>
    <w:rsid w:val="00CC54A0"/>
    <w:rsid w:val="00CD0D31"/>
    <w:rsid w:val="00CE505C"/>
    <w:rsid w:val="00CF7E8A"/>
    <w:rsid w:val="00D00B94"/>
    <w:rsid w:val="00D078F1"/>
    <w:rsid w:val="00D243E0"/>
    <w:rsid w:val="00D2690D"/>
    <w:rsid w:val="00D46DFB"/>
    <w:rsid w:val="00D51DF9"/>
    <w:rsid w:val="00D63CCD"/>
    <w:rsid w:val="00D652B7"/>
    <w:rsid w:val="00D83DFA"/>
    <w:rsid w:val="00D849BC"/>
    <w:rsid w:val="00D9532A"/>
    <w:rsid w:val="00DA2E92"/>
    <w:rsid w:val="00DA392B"/>
    <w:rsid w:val="00DB31E0"/>
    <w:rsid w:val="00DB7A69"/>
    <w:rsid w:val="00DC5833"/>
    <w:rsid w:val="00DF5B6B"/>
    <w:rsid w:val="00DF60D2"/>
    <w:rsid w:val="00E11D2B"/>
    <w:rsid w:val="00E13589"/>
    <w:rsid w:val="00E27333"/>
    <w:rsid w:val="00E43FFC"/>
    <w:rsid w:val="00E7334E"/>
    <w:rsid w:val="00EA7B4C"/>
    <w:rsid w:val="00EB5FD5"/>
    <w:rsid w:val="00EE47ED"/>
    <w:rsid w:val="00EF7596"/>
    <w:rsid w:val="00F12BF0"/>
    <w:rsid w:val="00F32AE3"/>
    <w:rsid w:val="00F35121"/>
    <w:rsid w:val="00F371CE"/>
    <w:rsid w:val="00F417A8"/>
    <w:rsid w:val="00F41A88"/>
    <w:rsid w:val="00F6033E"/>
    <w:rsid w:val="00F71FFA"/>
    <w:rsid w:val="00F922C7"/>
    <w:rsid w:val="00FA026D"/>
    <w:rsid w:val="00FA2672"/>
    <w:rsid w:val="00FA7387"/>
    <w:rsid w:val="00FC1EC4"/>
    <w:rsid w:val="011011BC"/>
    <w:rsid w:val="0178705A"/>
    <w:rsid w:val="022712BA"/>
    <w:rsid w:val="022B3AAF"/>
    <w:rsid w:val="022D1001"/>
    <w:rsid w:val="029227CB"/>
    <w:rsid w:val="03086AA8"/>
    <w:rsid w:val="03C23451"/>
    <w:rsid w:val="04280E6F"/>
    <w:rsid w:val="044742A8"/>
    <w:rsid w:val="04AB117C"/>
    <w:rsid w:val="04CE402B"/>
    <w:rsid w:val="050D52C0"/>
    <w:rsid w:val="052D5632"/>
    <w:rsid w:val="05E62CCC"/>
    <w:rsid w:val="05E85CA8"/>
    <w:rsid w:val="05F91D55"/>
    <w:rsid w:val="0629580C"/>
    <w:rsid w:val="065E123C"/>
    <w:rsid w:val="0685158F"/>
    <w:rsid w:val="069A4EF0"/>
    <w:rsid w:val="072A3642"/>
    <w:rsid w:val="07FD0203"/>
    <w:rsid w:val="089416D8"/>
    <w:rsid w:val="0918623D"/>
    <w:rsid w:val="092D09D9"/>
    <w:rsid w:val="09AB142B"/>
    <w:rsid w:val="0A575586"/>
    <w:rsid w:val="0ABA436C"/>
    <w:rsid w:val="0B222472"/>
    <w:rsid w:val="0B260B6E"/>
    <w:rsid w:val="0B9C4F1C"/>
    <w:rsid w:val="0BE65DF4"/>
    <w:rsid w:val="0C0417E8"/>
    <w:rsid w:val="0C682A70"/>
    <w:rsid w:val="0DA32B00"/>
    <w:rsid w:val="0DD94B03"/>
    <w:rsid w:val="0E6A2A6F"/>
    <w:rsid w:val="0F274C7D"/>
    <w:rsid w:val="0F721CB0"/>
    <w:rsid w:val="0F7D2186"/>
    <w:rsid w:val="12241551"/>
    <w:rsid w:val="12470BD6"/>
    <w:rsid w:val="138D7D05"/>
    <w:rsid w:val="139939B0"/>
    <w:rsid w:val="14181FFA"/>
    <w:rsid w:val="146A6496"/>
    <w:rsid w:val="149B1216"/>
    <w:rsid w:val="15D02383"/>
    <w:rsid w:val="163D629A"/>
    <w:rsid w:val="17437BE1"/>
    <w:rsid w:val="17766FAB"/>
    <w:rsid w:val="178F2A3D"/>
    <w:rsid w:val="17DF6C40"/>
    <w:rsid w:val="18A0021B"/>
    <w:rsid w:val="1B456D32"/>
    <w:rsid w:val="1B726910"/>
    <w:rsid w:val="1B78685B"/>
    <w:rsid w:val="1C29401F"/>
    <w:rsid w:val="1CE70DB8"/>
    <w:rsid w:val="1DEC6BBE"/>
    <w:rsid w:val="1EE92027"/>
    <w:rsid w:val="1F26352F"/>
    <w:rsid w:val="1F86382B"/>
    <w:rsid w:val="201A1C8F"/>
    <w:rsid w:val="202D6FD9"/>
    <w:rsid w:val="204E5545"/>
    <w:rsid w:val="20650C5C"/>
    <w:rsid w:val="20C778A5"/>
    <w:rsid w:val="21093B5D"/>
    <w:rsid w:val="21B45E68"/>
    <w:rsid w:val="21FE03AF"/>
    <w:rsid w:val="224A0CDB"/>
    <w:rsid w:val="22663E13"/>
    <w:rsid w:val="22A62EA7"/>
    <w:rsid w:val="23394C09"/>
    <w:rsid w:val="237541F4"/>
    <w:rsid w:val="23B509A4"/>
    <w:rsid w:val="24001741"/>
    <w:rsid w:val="245626E7"/>
    <w:rsid w:val="246C428F"/>
    <w:rsid w:val="248A3186"/>
    <w:rsid w:val="251D4858"/>
    <w:rsid w:val="25947FF7"/>
    <w:rsid w:val="25CC5239"/>
    <w:rsid w:val="277526FF"/>
    <w:rsid w:val="288902A3"/>
    <w:rsid w:val="28EB1B5F"/>
    <w:rsid w:val="299C61F7"/>
    <w:rsid w:val="29B809FA"/>
    <w:rsid w:val="2A01488B"/>
    <w:rsid w:val="2A2F7E22"/>
    <w:rsid w:val="2B18264A"/>
    <w:rsid w:val="2BF32F43"/>
    <w:rsid w:val="2C596C6D"/>
    <w:rsid w:val="2E2D151C"/>
    <w:rsid w:val="2EE06C7A"/>
    <w:rsid w:val="2F03387F"/>
    <w:rsid w:val="2F1A3F01"/>
    <w:rsid w:val="2FA82679"/>
    <w:rsid w:val="30230394"/>
    <w:rsid w:val="309E2EC2"/>
    <w:rsid w:val="30AA7AA0"/>
    <w:rsid w:val="314432FF"/>
    <w:rsid w:val="319B261D"/>
    <w:rsid w:val="32DB6E97"/>
    <w:rsid w:val="33285D4A"/>
    <w:rsid w:val="33AB01F4"/>
    <w:rsid w:val="350E0B6F"/>
    <w:rsid w:val="35587EEC"/>
    <w:rsid w:val="36226432"/>
    <w:rsid w:val="368D428A"/>
    <w:rsid w:val="387C6672"/>
    <w:rsid w:val="38FA68B7"/>
    <w:rsid w:val="39491945"/>
    <w:rsid w:val="39611BA5"/>
    <w:rsid w:val="3A6C005F"/>
    <w:rsid w:val="3AD9158E"/>
    <w:rsid w:val="3AF8796D"/>
    <w:rsid w:val="3B844A2E"/>
    <w:rsid w:val="3C5F040F"/>
    <w:rsid w:val="3C7C3010"/>
    <w:rsid w:val="3CA45AA9"/>
    <w:rsid w:val="3D23016A"/>
    <w:rsid w:val="3D9C10C7"/>
    <w:rsid w:val="3E041CD3"/>
    <w:rsid w:val="3F2E61C8"/>
    <w:rsid w:val="3FC7632A"/>
    <w:rsid w:val="4096570A"/>
    <w:rsid w:val="40F611F4"/>
    <w:rsid w:val="412C5460"/>
    <w:rsid w:val="41DC1878"/>
    <w:rsid w:val="42071B6A"/>
    <w:rsid w:val="421925EC"/>
    <w:rsid w:val="42244303"/>
    <w:rsid w:val="42437685"/>
    <w:rsid w:val="4278294E"/>
    <w:rsid w:val="440F24FC"/>
    <w:rsid w:val="445B5193"/>
    <w:rsid w:val="46013A7E"/>
    <w:rsid w:val="46677402"/>
    <w:rsid w:val="468E3803"/>
    <w:rsid w:val="468E708F"/>
    <w:rsid w:val="46D52711"/>
    <w:rsid w:val="47B351FB"/>
    <w:rsid w:val="4808148E"/>
    <w:rsid w:val="48205568"/>
    <w:rsid w:val="48AA064B"/>
    <w:rsid w:val="48C2056E"/>
    <w:rsid w:val="48DD6F14"/>
    <w:rsid w:val="49733FD7"/>
    <w:rsid w:val="499A6E63"/>
    <w:rsid w:val="49C72D26"/>
    <w:rsid w:val="4B385698"/>
    <w:rsid w:val="4CDB21E4"/>
    <w:rsid w:val="4D151ABA"/>
    <w:rsid w:val="4D962514"/>
    <w:rsid w:val="4E443C4E"/>
    <w:rsid w:val="4E8071CE"/>
    <w:rsid w:val="4EC03122"/>
    <w:rsid w:val="4F0F6156"/>
    <w:rsid w:val="4F5466A5"/>
    <w:rsid w:val="4F6C4DFB"/>
    <w:rsid w:val="4FD006CA"/>
    <w:rsid w:val="503A2627"/>
    <w:rsid w:val="506A3ECB"/>
    <w:rsid w:val="50B46863"/>
    <w:rsid w:val="50F20B65"/>
    <w:rsid w:val="50F761B4"/>
    <w:rsid w:val="518C07B2"/>
    <w:rsid w:val="51BB5196"/>
    <w:rsid w:val="51E36665"/>
    <w:rsid w:val="51EF7373"/>
    <w:rsid w:val="520632B9"/>
    <w:rsid w:val="52F40A8A"/>
    <w:rsid w:val="52F623F0"/>
    <w:rsid w:val="53063725"/>
    <w:rsid w:val="5323239D"/>
    <w:rsid w:val="532C19C5"/>
    <w:rsid w:val="536B340C"/>
    <w:rsid w:val="538704A6"/>
    <w:rsid w:val="54A12EE9"/>
    <w:rsid w:val="5599331F"/>
    <w:rsid w:val="559F4666"/>
    <w:rsid w:val="55C6730D"/>
    <w:rsid w:val="55E0078B"/>
    <w:rsid w:val="563B2497"/>
    <w:rsid w:val="568D37E9"/>
    <w:rsid w:val="56A069C2"/>
    <w:rsid w:val="56EF643E"/>
    <w:rsid w:val="5706525A"/>
    <w:rsid w:val="57957ACB"/>
    <w:rsid w:val="58117A3B"/>
    <w:rsid w:val="585113AE"/>
    <w:rsid w:val="589F47D1"/>
    <w:rsid w:val="58B01B45"/>
    <w:rsid w:val="58C046B1"/>
    <w:rsid w:val="593A425F"/>
    <w:rsid w:val="59493C6B"/>
    <w:rsid w:val="59FE5684"/>
    <w:rsid w:val="5A6033AA"/>
    <w:rsid w:val="5A620391"/>
    <w:rsid w:val="5A7A0C96"/>
    <w:rsid w:val="5AAA33F4"/>
    <w:rsid w:val="5AC508E9"/>
    <w:rsid w:val="5ACC1CD8"/>
    <w:rsid w:val="5BBE3B6B"/>
    <w:rsid w:val="5BD53F6C"/>
    <w:rsid w:val="5C15769F"/>
    <w:rsid w:val="5C5C4C94"/>
    <w:rsid w:val="5C9B68A9"/>
    <w:rsid w:val="5CB77523"/>
    <w:rsid w:val="5CE346E4"/>
    <w:rsid w:val="5D194A5D"/>
    <w:rsid w:val="5D341B1B"/>
    <w:rsid w:val="5DBF02A4"/>
    <w:rsid w:val="5DC43895"/>
    <w:rsid w:val="5EA12EEE"/>
    <w:rsid w:val="5F240FF9"/>
    <w:rsid w:val="5F4063EB"/>
    <w:rsid w:val="5F447468"/>
    <w:rsid w:val="5F473592"/>
    <w:rsid w:val="5FC0281F"/>
    <w:rsid w:val="61A56FAF"/>
    <w:rsid w:val="61DC2B1A"/>
    <w:rsid w:val="62913DE2"/>
    <w:rsid w:val="645B0130"/>
    <w:rsid w:val="64F23C38"/>
    <w:rsid w:val="650C3CB9"/>
    <w:rsid w:val="654E696D"/>
    <w:rsid w:val="65553403"/>
    <w:rsid w:val="65B51498"/>
    <w:rsid w:val="65C90ABF"/>
    <w:rsid w:val="664F29A7"/>
    <w:rsid w:val="66FA0EB8"/>
    <w:rsid w:val="67357D16"/>
    <w:rsid w:val="674C4B98"/>
    <w:rsid w:val="676D69DB"/>
    <w:rsid w:val="68257671"/>
    <w:rsid w:val="686234B1"/>
    <w:rsid w:val="68D47F78"/>
    <w:rsid w:val="68E4139C"/>
    <w:rsid w:val="694C4F3F"/>
    <w:rsid w:val="69C4564A"/>
    <w:rsid w:val="6B2E74D5"/>
    <w:rsid w:val="6B464991"/>
    <w:rsid w:val="6C172A27"/>
    <w:rsid w:val="6C884428"/>
    <w:rsid w:val="6C8A0270"/>
    <w:rsid w:val="6CE34712"/>
    <w:rsid w:val="6D2606B9"/>
    <w:rsid w:val="6D621557"/>
    <w:rsid w:val="6E8E7449"/>
    <w:rsid w:val="6EF25E37"/>
    <w:rsid w:val="6EFE6A16"/>
    <w:rsid w:val="6F1C6A5D"/>
    <w:rsid w:val="6F270AFA"/>
    <w:rsid w:val="6F3A279C"/>
    <w:rsid w:val="6F6221FF"/>
    <w:rsid w:val="6FA03055"/>
    <w:rsid w:val="6FA71539"/>
    <w:rsid w:val="705A07F8"/>
    <w:rsid w:val="70D30B35"/>
    <w:rsid w:val="718928B8"/>
    <w:rsid w:val="71F562F1"/>
    <w:rsid w:val="72123ED3"/>
    <w:rsid w:val="721975D5"/>
    <w:rsid w:val="72B12DAA"/>
    <w:rsid w:val="72C72E09"/>
    <w:rsid w:val="73990470"/>
    <w:rsid w:val="74B53AE2"/>
    <w:rsid w:val="74FC4170"/>
    <w:rsid w:val="7510324F"/>
    <w:rsid w:val="752C6FB7"/>
    <w:rsid w:val="759D35E6"/>
    <w:rsid w:val="760D7573"/>
    <w:rsid w:val="7692504A"/>
    <w:rsid w:val="76D46825"/>
    <w:rsid w:val="7758584F"/>
    <w:rsid w:val="78B14BB8"/>
    <w:rsid w:val="79757D17"/>
    <w:rsid w:val="79AE749D"/>
    <w:rsid w:val="79CE4BF3"/>
    <w:rsid w:val="79D973B2"/>
    <w:rsid w:val="7A123C21"/>
    <w:rsid w:val="7A60147E"/>
    <w:rsid w:val="7A720263"/>
    <w:rsid w:val="7ABC1AED"/>
    <w:rsid w:val="7ACF47A6"/>
    <w:rsid w:val="7AFB37ED"/>
    <w:rsid w:val="7B073602"/>
    <w:rsid w:val="7B3B0B1A"/>
    <w:rsid w:val="7BE11548"/>
    <w:rsid w:val="7C6234F2"/>
    <w:rsid w:val="7C9923B6"/>
    <w:rsid w:val="7E24529A"/>
    <w:rsid w:val="7E391EE2"/>
    <w:rsid w:val="7E533FA8"/>
    <w:rsid w:val="7EF25C3B"/>
    <w:rsid w:val="DFFCBC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98"/>
    <w:qFormat/>
    <w:uiPriority w:val="9"/>
    <w:pPr>
      <w:keepNext/>
      <w:keepLines/>
      <w:spacing w:before="340" w:beforeLines="0" w:after="330" w:afterLines="0" w:line="578" w:lineRule="auto"/>
      <w:outlineLvl w:val="0"/>
    </w:pPr>
    <w:rPr>
      <w:b/>
      <w:bCs/>
      <w:kern w:val="44"/>
      <w:sz w:val="44"/>
      <w:szCs w:val="44"/>
    </w:rPr>
  </w:style>
  <w:style w:type="paragraph" w:styleId="4">
    <w:name w:val="heading 2"/>
    <w:basedOn w:val="5"/>
    <w:next w:val="5"/>
    <w:link w:val="16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5"/>
    <w:next w:val="5"/>
    <w:link w:val="176"/>
    <w:qFormat/>
    <w:uiPriority w:val="0"/>
    <w:pPr>
      <w:keepNext/>
      <w:keepLines/>
      <w:spacing w:before="260" w:beforeLines="0" w:after="260" w:afterLines="0" w:line="416" w:lineRule="auto"/>
      <w:outlineLvl w:val="2"/>
    </w:pPr>
    <w:rPr>
      <w:b/>
      <w:bCs/>
      <w:kern w:val="0"/>
      <w:sz w:val="32"/>
      <w:szCs w:val="32"/>
    </w:rPr>
  </w:style>
  <w:style w:type="paragraph" w:styleId="7">
    <w:name w:val="heading 4"/>
    <w:basedOn w:val="1"/>
    <w:next w:val="1"/>
    <w:link w:val="170"/>
    <w:qFormat/>
    <w:uiPriority w:val="0"/>
    <w:pPr>
      <w:keepNext/>
      <w:keepLines/>
      <w:spacing w:before="280" w:beforeLines="0" w:after="290" w:afterLines="0" w:line="376" w:lineRule="auto"/>
      <w:outlineLvl w:val="3"/>
    </w:pPr>
    <w:rPr>
      <w:rFonts w:ascii="Arial" w:hAnsi="Arial" w:eastAsia="黑体"/>
      <w:b/>
      <w:bCs/>
      <w:kern w:val="0"/>
      <w:sz w:val="21"/>
    </w:rPr>
  </w:style>
  <w:style w:type="paragraph" w:styleId="8">
    <w:name w:val="heading 5"/>
    <w:basedOn w:val="1"/>
    <w:next w:val="9"/>
    <w:link w:val="148"/>
    <w:qFormat/>
    <w:uiPriority w:val="0"/>
    <w:pPr>
      <w:keepNext/>
      <w:keepLines/>
      <w:spacing w:before="280" w:beforeLines="0" w:after="290" w:afterLines="0" w:line="376" w:lineRule="auto"/>
      <w:outlineLvl w:val="4"/>
    </w:pPr>
    <w:rPr>
      <w:b/>
      <w:bCs/>
      <w:kern w:val="0"/>
      <w:sz w:val="21"/>
    </w:rPr>
  </w:style>
  <w:style w:type="paragraph" w:styleId="10">
    <w:name w:val="heading 6"/>
    <w:basedOn w:val="1"/>
    <w:next w:val="1"/>
    <w:link w:val="174"/>
    <w:qFormat/>
    <w:uiPriority w:val="0"/>
    <w:pPr>
      <w:keepNext/>
      <w:keepLines/>
      <w:spacing w:before="240" w:beforeLines="0" w:after="64" w:afterLines="0" w:line="320" w:lineRule="auto"/>
      <w:outlineLvl w:val="5"/>
    </w:pPr>
    <w:rPr>
      <w:rFonts w:ascii="Arial" w:hAnsi="Arial" w:eastAsia="黑体"/>
      <w:b/>
      <w:bCs/>
    </w:rPr>
  </w:style>
  <w:style w:type="paragraph" w:styleId="11">
    <w:name w:val="heading 7"/>
    <w:basedOn w:val="1"/>
    <w:next w:val="1"/>
    <w:link w:val="175"/>
    <w:qFormat/>
    <w:uiPriority w:val="0"/>
    <w:pPr>
      <w:keepNext/>
      <w:keepLines/>
      <w:spacing w:before="240" w:beforeLines="0" w:after="64" w:afterLines="0" w:line="320" w:lineRule="auto"/>
      <w:outlineLvl w:val="6"/>
    </w:pPr>
    <w:rPr>
      <w:b/>
      <w:bCs/>
      <w:kern w:val="0"/>
    </w:rPr>
  </w:style>
  <w:style w:type="paragraph" w:styleId="12">
    <w:name w:val="heading 8"/>
    <w:basedOn w:val="1"/>
    <w:next w:val="1"/>
    <w:link w:val="137"/>
    <w:qFormat/>
    <w:uiPriority w:val="0"/>
    <w:pPr>
      <w:keepNext/>
      <w:keepLines/>
      <w:spacing w:before="240" w:beforeLines="0" w:after="64" w:afterLines="0" w:line="320" w:lineRule="auto"/>
      <w:outlineLvl w:val="7"/>
    </w:pPr>
    <w:rPr>
      <w:rFonts w:ascii="Arial" w:hAnsi="Arial" w:eastAsia="黑体"/>
      <w:kern w:val="0"/>
    </w:rPr>
  </w:style>
  <w:style w:type="paragraph" w:styleId="13">
    <w:name w:val="heading 9"/>
    <w:basedOn w:val="1"/>
    <w:next w:val="1"/>
    <w:link w:val="150"/>
    <w:qFormat/>
    <w:uiPriority w:val="0"/>
    <w:pPr>
      <w:keepNext/>
      <w:keepLines/>
      <w:spacing w:before="240" w:beforeLines="0" w:after="64" w:afterLines="0" w:line="320" w:lineRule="auto"/>
      <w:outlineLvl w:val="8"/>
    </w:pPr>
    <w:rPr>
      <w:rFonts w:ascii="Arial" w:hAnsi="Arial" w:eastAsia="黑体"/>
      <w:kern w:val="0"/>
      <w:sz w:val="20"/>
      <w:szCs w:val="21"/>
    </w:rPr>
  </w:style>
  <w:style w:type="character" w:default="1" w:styleId="90">
    <w:name w:val="Default Paragraph Font"/>
    <w:qFormat/>
    <w:uiPriority w:val="0"/>
  </w:style>
  <w:style w:type="table" w:default="1" w:styleId="88">
    <w:name w:val="Normal Table"/>
    <w:unhideWhenUsed/>
    <w:qFormat/>
    <w:uiPriority w:val="99"/>
    <w:tblPr>
      <w:tblCellMar>
        <w:top w:w="0" w:type="dxa"/>
        <w:left w:w="108" w:type="dxa"/>
        <w:bottom w:w="0" w:type="dxa"/>
        <w:right w:w="108" w:type="dxa"/>
      </w:tblCellMar>
    </w:tblPr>
  </w:style>
  <w:style w:type="paragraph" w:styleId="2">
    <w:name w:val="macro"/>
    <w:link w:val="16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5">
    <w:name w:val="Body Text"/>
    <w:basedOn w:val="1"/>
    <w:link w:val="115"/>
    <w:qFormat/>
    <w:uiPriority w:val="0"/>
    <w:pPr>
      <w:spacing w:after="120" w:afterLines="0"/>
    </w:pPr>
    <w:rPr>
      <w:sz w:val="21"/>
    </w:rPr>
  </w:style>
  <w:style w:type="paragraph" w:styleId="9">
    <w:name w:val="Normal Indent"/>
    <w:basedOn w:val="1"/>
    <w:link w:val="144"/>
    <w:qFormat/>
    <w:uiPriority w:val="0"/>
    <w:pPr>
      <w:ind w:firstLine="420" w:firstLineChars="200"/>
    </w:pPr>
    <w:rPr>
      <w:sz w:val="21"/>
    </w:rPr>
  </w:style>
  <w:style w:type="paragraph" w:styleId="14">
    <w:name w:val="List 3"/>
    <w:basedOn w:val="1"/>
    <w:qFormat/>
    <w:uiPriority w:val="0"/>
    <w:pPr>
      <w:ind w:left="100" w:leftChars="400" w:hanging="200" w:hangingChars="200"/>
    </w:pPr>
  </w:style>
  <w:style w:type="paragraph" w:styleId="15">
    <w:name w:val="toc 7"/>
    <w:basedOn w:val="1"/>
    <w:next w:val="1"/>
    <w:qFormat/>
    <w:uiPriority w:val="39"/>
    <w:pPr>
      <w:ind w:left="2520" w:leftChars="1200"/>
    </w:pPr>
    <w:rPr>
      <w:rFonts w:ascii="Calibri" w:hAnsi="Calibri" w:eastAsia="宋体" w:cs="Times New Roman"/>
      <w:szCs w:val="22"/>
    </w:rPr>
  </w:style>
  <w:style w:type="paragraph" w:styleId="16">
    <w:name w:val="List Number 2"/>
    <w:basedOn w:val="1"/>
    <w:qFormat/>
    <w:uiPriority w:val="0"/>
    <w:pPr>
      <w:tabs>
        <w:tab w:val="left" w:pos="780"/>
      </w:tabs>
      <w:ind w:left="780" w:leftChars="200" w:hanging="360" w:hangingChars="200"/>
    </w:pPr>
  </w:style>
  <w:style w:type="paragraph" w:styleId="17">
    <w:name w:val="table of authorities"/>
    <w:basedOn w:val="1"/>
    <w:next w:val="1"/>
    <w:qFormat/>
    <w:uiPriority w:val="0"/>
    <w:pPr>
      <w:ind w:left="420" w:leftChars="200"/>
    </w:pPr>
  </w:style>
  <w:style w:type="paragraph" w:styleId="18">
    <w:name w:val="Note Heading"/>
    <w:basedOn w:val="1"/>
    <w:next w:val="1"/>
    <w:link w:val="121"/>
    <w:qFormat/>
    <w:uiPriority w:val="0"/>
    <w:pPr>
      <w:jc w:val="center"/>
    </w:pPr>
    <w:rPr>
      <w:rFonts w:ascii="宋体" w:hAnsi="宋体"/>
      <w:bCs/>
      <w:color w:val="000000"/>
      <w:sz w:val="32"/>
      <w:szCs w:val="28"/>
    </w:rPr>
  </w:style>
  <w:style w:type="paragraph" w:styleId="19">
    <w:name w:val="List Bullet 4"/>
    <w:basedOn w:val="1"/>
    <w:qFormat/>
    <w:uiPriority w:val="0"/>
    <w:pPr>
      <w:tabs>
        <w:tab w:val="left" w:pos="1620"/>
      </w:tabs>
      <w:ind w:left="1620" w:leftChars="600" w:hanging="360" w:hangingChars="200"/>
    </w:pPr>
  </w:style>
  <w:style w:type="paragraph" w:styleId="20">
    <w:name w:val="index 8"/>
    <w:basedOn w:val="1"/>
    <w:next w:val="1"/>
    <w:qFormat/>
    <w:uiPriority w:val="0"/>
    <w:pPr>
      <w:ind w:left="1400" w:leftChars="1400"/>
    </w:pPr>
  </w:style>
  <w:style w:type="paragraph" w:styleId="21">
    <w:name w:val="E-mail Signature"/>
    <w:basedOn w:val="1"/>
    <w:link w:val="129"/>
    <w:qFormat/>
    <w:uiPriority w:val="0"/>
    <w:rPr>
      <w:sz w:val="21"/>
    </w:rPr>
  </w:style>
  <w:style w:type="paragraph" w:styleId="22">
    <w:name w:val="List Number"/>
    <w:basedOn w:val="1"/>
    <w:qFormat/>
    <w:uiPriority w:val="0"/>
    <w:pPr>
      <w:tabs>
        <w:tab w:val="left" w:pos="360"/>
      </w:tabs>
      <w:ind w:left="360" w:hanging="360" w:hangingChars="200"/>
    </w:pPr>
  </w:style>
  <w:style w:type="paragraph" w:styleId="23">
    <w:name w:val="caption"/>
    <w:basedOn w:val="1"/>
    <w:next w:val="1"/>
    <w:qFormat/>
    <w:uiPriority w:val="0"/>
    <w:pPr>
      <w:spacing w:before="152" w:beforeLines="0" w:after="160" w:afterLines="0"/>
    </w:pPr>
    <w:rPr>
      <w:rFonts w:ascii="Arial" w:hAnsi="Arial" w:eastAsia="黑体" w:cs="Arial"/>
      <w:sz w:val="20"/>
      <w:szCs w:val="20"/>
    </w:rPr>
  </w:style>
  <w:style w:type="paragraph" w:styleId="24">
    <w:name w:val="index 5"/>
    <w:basedOn w:val="1"/>
    <w:next w:val="1"/>
    <w:qFormat/>
    <w:uiPriority w:val="0"/>
    <w:pPr>
      <w:ind w:left="800" w:leftChars="800"/>
    </w:pPr>
  </w:style>
  <w:style w:type="paragraph" w:styleId="25">
    <w:name w:val="List Bullet"/>
    <w:basedOn w:val="1"/>
    <w:qFormat/>
    <w:uiPriority w:val="0"/>
    <w:pPr>
      <w:tabs>
        <w:tab w:val="left" w:pos="360"/>
      </w:tabs>
      <w:ind w:left="360" w:hanging="360" w:hangingChars="200"/>
    </w:pPr>
  </w:style>
  <w:style w:type="paragraph" w:styleId="26">
    <w:name w:val="envelope address"/>
    <w:basedOn w:val="1"/>
    <w:qFormat/>
    <w:uiPriority w:val="0"/>
    <w:pPr>
      <w:snapToGrid w:val="0"/>
      <w:ind w:left="100" w:leftChars="1400"/>
    </w:pPr>
    <w:rPr>
      <w:rFonts w:ascii="Arial" w:hAnsi="Arial" w:cs="Arial"/>
      <w:sz w:val="24"/>
    </w:rPr>
  </w:style>
  <w:style w:type="paragraph" w:styleId="27">
    <w:name w:val="Document Map"/>
    <w:basedOn w:val="1"/>
    <w:link w:val="119"/>
    <w:qFormat/>
    <w:uiPriority w:val="0"/>
    <w:rPr>
      <w:rFonts w:ascii="宋体"/>
      <w:sz w:val="18"/>
      <w:szCs w:val="18"/>
    </w:rPr>
  </w:style>
  <w:style w:type="paragraph" w:styleId="28">
    <w:name w:val="toa heading"/>
    <w:basedOn w:val="1"/>
    <w:next w:val="1"/>
    <w:qFormat/>
    <w:uiPriority w:val="0"/>
    <w:pPr>
      <w:spacing w:before="120" w:beforeLines="0"/>
    </w:pPr>
    <w:rPr>
      <w:rFonts w:ascii="Arial" w:hAnsi="Arial" w:cs="Arial"/>
      <w:sz w:val="24"/>
    </w:rPr>
  </w:style>
  <w:style w:type="paragraph" w:styleId="29">
    <w:name w:val="annotation text"/>
    <w:basedOn w:val="1"/>
    <w:link w:val="139"/>
    <w:qFormat/>
    <w:uiPriority w:val="0"/>
    <w:pPr>
      <w:jc w:val="left"/>
    </w:pPr>
    <w:rPr>
      <w:sz w:val="21"/>
    </w:rPr>
  </w:style>
  <w:style w:type="paragraph" w:styleId="30">
    <w:name w:val="index 6"/>
    <w:basedOn w:val="1"/>
    <w:next w:val="1"/>
    <w:qFormat/>
    <w:uiPriority w:val="0"/>
    <w:pPr>
      <w:ind w:left="1000" w:leftChars="1000"/>
    </w:pPr>
  </w:style>
  <w:style w:type="paragraph" w:styleId="31">
    <w:name w:val="Salutation"/>
    <w:basedOn w:val="1"/>
    <w:next w:val="1"/>
    <w:link w:val="120"/>
    <w:qFormat/>
    <w:uiPriority w:val="0"/>
    <w:rPr>
      <w:sz w:val="21"/>
    </w:rPr>
  </w:style>
  <w:style w:type="paragraph" w:styleId="32">
    <w:name w:val="Body Text 3"/>
    <w:basedOn w:val="1"/>
    <w:link w:val="160"/>
    <w:qFormat/>
    <w:uiPriority w:val="0"/>
    <w:rPr>
      <w:rFonts w:ascii="宋体"/>
      <w:szCs w:val="20"/>
    </w:rPr>
  </w:style>
  <w:style w:type="paragraph" w:styleId="33">
    <w:name w:val="Closing"/>
    <w:basedOn w:val="1"/>
    <w:link w:val="178"/>
    <w:qFormat/>
    <w:uiPriority w:val="0"/>
    <w:pPr>
      <w:ind w:left="100" w:leftChars="2100"/>
    </w:pPr>
    <w:rPr>
      <w:sz w:val="21"/>
    </w:rPr>
  </w:style>
  <w:style w:type="paragraph" w:styleId="34">
    <w:name w:val="List Bullet 3"/>
    <w:basedOn w:val="1"/>
    <w:qFormat/>
    <w:uiPriority w:val="0"/>
    <w:pPr>
      <w:tabs>
        <w:tab w:val="left" w:pos="1200"/>
      </w:tabs>
      <w:ind w:left="1200" w:leftChars="400" w:hanging="360" w:hangingChars="200"/>
    </w:pPr>
  </w:style>
  <w:style w:type="paragraph" w:styleId="35">
    <w:name w:val="Body Text Indent"/>
    <w:basedOn w:val="1"/>
    <w:link w:val="140"/>
    <w:qFormat/>
    <w:uiPriority w:val="0"/>
    <w:pPr>
      <w:spacing w:after="120" w:afterLines="0"/>
      <w:ind w:left="420" w:leftChars="200"/>
    </w:pPr>
    <w:rPr>
      <w:sz w:val="21"/>
    </w:rPr>
  </w:style>
  <w:style w:type="paragraph" w:styleId="36">
    <w:name w:val="List Number 3"/>
    <w:basedOn w:val="1"/>
    <w:qFormat/>
    <w:uiPriority w:val="0"/>
    <w:pPr>
      <w:tabs>
        <w:tab w:val="left" w:pos="1200"/>
      </w:tabs>
      <w:ind w:left="1200" w:leftChars="400" w:hanging="360" w:hangingChars="200"/>
    </w:pPr>
  </w:style>
  <w:style w:type="paragraph" w:styleId="37">
    <w:name w:val="List 2"/>
    <w:basedOn w:val="1"/>
    <w:qFormat/>
    <w:uiPriority w:val="0"/>
    <w:pPr>
      <w:adjustRightInd w:val="0"/>
      <w:spacing w:line="360" w:lineRule="auto"/>
      <w:jc w:val="center"/>
    </w:pPr>
    <w:rPr>
      <w:rFonts w:eastAsia="仿宋_GB2312"/>
      <w:kern w:val="0"/>
      <w:szCs w:val="28"/>
    </w:rPr>
  </w:style>
  <w:style w:type="paragraph" w:styleId="38">
    <w:name w:val="List Continue"/>
    <w:basedOn w:val="1"/>
    <w:qFormat/>
    <w:uiPriority w:val="0"/>
    <w:pPr>
      <w:spacing w:after="120" w:afterLines="0"/>
      <w:ind w:left="420" w:leftChars="200"/>
    </w:pPr>
  </w:style>
  <w:style w:type="paragraph" w:styleId="39">
    <w:name w:val="Block Text"/>
    <w:basedOn w:val="1"/>
    <w:qFormat/>
    <w:uiPriority w:val="0"/>
    <w:pPr>
      <w:ind w:left="21540" w:leftChars="157" w:right="565" w:rightChars="269" w:hanging="21210" w:hangingChars="707"/>
    </w:pPr>
    <w:rPr>
      <w:rFonts w:eastAsia="PMingLiU"/>
      <w:sz w:val="300"/>
      <w:szCs w:val="28"/>
    </w:rPr>
  </w:style>
  <w:style w:type="paragraph" w:styleId="40">
    <w:name w:val="List Bullet 2"/>
    <w:basedOn w:val="1"/>
    <w:qFormat/>
    <w:uiPriority w:val="0"/>
    <w:pPr>
      <w:tabs>
        <w:tab w:val="left" w:pos="1260"/>
      </w:tabs>
      <w:spacing w:line="360" w:lineRule="auto"/>
      <w:ind w:left="1260"/>
    </w:pPr>
    <w:rPr>
      <w:szCs w:val="20"/>
    </w:rPr>
  </w:style>
  <w:style w:type="paragraph" w:styleId="41">
    <w:name w:val="HTML Address"/>
    <w:basedOn w:val="1"/>
    <w:link w:val="185"/>
    <w:qFormat/>
    <w:uiPriority w:val="0"/>
    <w:rPr>
      <w:i/>
      <w:iCs/>
      <w:sz w:val="21"/>
    </w:rPr>
  </w:style>
  <w:style w:type="paragraph" w:styleId="42">
    <w:name w:val="index 4"/>
    <w:basedOn w:val="1"/>
    <w:next w:val="1"/>
    <w:qFormat/>
    <w:uiPriority w:val="0"/>
    <w:pPr>
      <w:ind w:left="600" w:leftChars="600"/>
    </w:pPr>
  </w:style>
  <w:style w:type="paragraph" w:styleId="43">
    <w:name w:val="toc 5"/>
    <w:basedOn w:val="1"/>
    <w:next w:val="1"/>
    <w:qFormat/>
    <w:uiPriority w:val="39"/>
    <w:pPr>
      <w:ind w:left="1680" w:leftChars="800"/>
    </w:pPr>
    <w:rPr>
      <w:rFonts w:ascii="Calibri" w:hAnsi="Calibri" w:eastAsia="宋体" w:cs="Times New Roman"/>
      <w:szCs w:val="22"/>
    </w:rPr>
  </w:style>
  <w:style w:type="paragraph" w:styleId="44">
    <w:name w:val="toc 3"/>
    <w:basedOn w:val="1"/>
    <w:next w:val="1"/>
    <w:qFormat/>
    <w:uiPriority w:val="39"/>
    <w:pPr>
      <w:ind w:left="840" w:leftChars="400"/>
    </w:pPr>
  </w:style>
  <w:style w:type="paragraph" w:styleId="45">
    <w:name w:val="Plain Text"/>
    <w:basedOn w:val="1"/>
    <w:link w:val="179"/>
    <w:qFormat/>
    <w:uiPriority w:val="0"/>
    <w:rPr>
      <w:rFonts w:ascii="宋体" w:hAnsi="Courier New"/>
      <w:sz w:val="21"/>
      <w:szCs w:val="21"/>
    </w:rPr>
  </w:style>
  <w:style w:type="paragraph" w:styleId="46">
    <w:name w:val="List Bullet 5"/>
    <w:basedOn w:val="1"/>
    <w:qFormat/>
    <w:uiPriority w:val="0"/>
    <w:pPr>
      <w:tabs>
        <w:tab w:val="left" w:pos="2040"/>
      </w:tabs>
      <w:ind w:left="2040" w:leftChars="800" w:hanging="360" w:hangingChars="200"/>
    </w:pPr>
  </w:style>
  <w:style w:type="paragraph" w:styleId="47">
    <w:name w:val="List Number 4"/>
    <w:basedOn w:val="1"/>
    <w:qFormat/>
    <w:uiPriority w:val="0"/>
    <w:pPr>
      <w:tabs>
        <w:tab w:val="left" w:pos="1620"/>
      </w:tabs>
      <w:ind w:left="1620" w:leftChars="600" w:hanging="360" w:hangingChars="200"/>
    </w:pPr>
  </w:style>
  <w:style w:type="paragraph" w:styleId="48">
    <w:name w:val="toc 8"/>
    <w:basedOn w:val="1"/>
    <w:next w:val="1"/>
    <w:qFormat/>
    <w:uiPriority w:val="39"/>
    <w:pPr>
      <w:ind w:left="2940" w:leftChars="1400"/>
    </w:pPr>
    <w:rPr>
      <w:rFonts w:ascii="Calibri" w:hAnsi="Calibri" w:eastAsia="宋体" w:cs="Times New Roman"/>
      <w:szCs w:val="22"/>
    </w:rPr>
  </w:style>
  <w:style w:type="paragraph" w:styleId="49">
    <w:name w:val="index 3"/>
    <w:basedOn w:val="1"/>
    <w:next w:val="1"/>
    <w:qFormat/>
    <w:uiPriority w:val="0"/>
    <w:pPr>
      <w:ind w:left="400" w:leftChars="400"/>
    </w:pPr>
  </w:style>
  <w:style w:type="paragraph" w:styleId="50">
    <w:name w:val="Date"/>
    <w:basedOn w:val="1"/>
    <w:next w:val="1"/>
    <w:link w:val="110"/>
    <w:qFormat/>
    <w:uiPriority w:val="0"/>
    <w:rPr>
      <w:szCs w:val="20"/>
    </w:rPr>
  </w:style>
  <w:style w:type="paragraph" w:styleId="51">
    <w:name w:val="Body Text Indent 2"/>
    <w:basedOn w:val="1"/>
    <w:link w:val="169"/>
    <w:qFormat/>
    <w:uiPriority w:val="0"/>
    <w:pPr>
      <w:ind w:firstLine="630"/>
    </w:pPr>
    <w:rPr>
      <w:rFonts w:ascii="宋体"/>
      <w:sz w:val="32"/>
      <w:szCs w:val="20"/>
    </w:rPr>
  </w:style>
  <w:style w:type="paragraph" w:styleId="52">
    <w:name w:val="endnote text"/>
    <w:basedOn w:val="1"/>
    <w:link w:val="105"/>
    <w:qFormat/>
    <w:uiPriority w:val="0"/>
    <w:pPr>
      <w:snapToGrid w:val="0"/>
      <w:jc w:val="left"/>
    </w:pPr>
    <w:rPr>
      <w:sz w:val="21"/>
    </w:rPr>
  </w:style>
  <w:style w:type="paragraph" w:styleId="53">
    <w:name w:val="List Continue 5"/>
    <w:basedOn w:val="1"/>
    <w:qFormat/>
    <w:uiPriority w:val="0"/>
    <w:pPr>
      <w:spacing w:after="120" w:afterLines="0"/>
      <w:ind w:left="2100" w:leftChars="1000"/>
    </w:pPr>
  </w:style>
  <w:style w:type="paragraph" w:styleId="54">
    <w:name w:val="Balloon Text"/>
    <w:basedOn w:val="1"/>
    <w:link w:val="141"/>
    <w:qFormat/>
    <w:uiPriority w:val="99"/>
    <w:rPr>
      <w:sz w:val="18"/>
      <w:szCs w:val="18"/>
    </w:rPr>
  </w:style>
  <w:style w:type="paragraph" w:styleId="55">
    <w:name w:val="footer"/>
    <w:basedOn w:val="1"/>
    <w:link w:val="154"/>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83"/>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17"/>
    <w:qFormat/>
    <w:uiPriority w:val="0"/>
    <w:pPr>
      <w:ind w:left="100" w:leftChars="2100"/>
    </w:pPr>
    <w:rPr>
      <w:sz w:val="21"/>
    </w:rPr>
  </w:style>
  <w:style w:type="paragraph" w:styleId="59">
    <w:name w:val="toc 1"/>
    <w:basedOn w:val="1"/>
    <w:next w:val="1"/>
    <w:qFormat/>
    <w:uiPriority w:val="39"/>
    <w:pPr>
      <w:widowControl/>
      <w:spacing w:after="100" w:afterLines="0" w:line="276" w:lineRule="auto"/>
      <w:jc w:val="left"/>
    </w:pPr>
    <w:rPr>
      <w:rFonts w:ascii="Calibri" w:hAnsi="Calibri"/>
      <w:kern w:val="0"/>
      <w:sz w:val="22"/>
      <w:szCs w:val="22"/>
    </w:rPr>
  </w:style>
  <w:style w:type="paragraph" w:styleId="60">
    <w:name w:val="List Continue 4"/>
    <w:basedOn w:val="1"/>
    <w:qFormat/>
    <w:uiPriority w:val="0"/>
    <w:pPr>
      <w:spacing w:after="120" w:afterLines="0"/>
      <w:ind w:left="1680" w:leftChars="800"/>
    </w:pPr>
  </w:style>
  <w:style w:type="paragraph" w:styleId="61">
    <w:name w:val="toc 4"/>
    <w:basedOn w:val="1"/>
    <w:next w:val="1"/>
    <w:qFormat/>
    <w:uiPriority w:val="39"/>
    <w:pPr>
      <w:ind w:left="1260" w:leftChars="600"/>
    </w:pPr>
    <w:rPr>
      <w:rFonts w:ascii="Calibri" w:hAnsi="Calibri" w:eastAsia="宋体" w:cs="Times New Roman"/>
      <w:szCs w:val="22"/>
    </w:rPr>
  </w:style>
  <w:style w:type="paragraph" w:styleId="62">
    <w:name w:val="index heading"/>
    <w:basedOn w:val="1"/>
    <w:next w:val="63"/>
    <w:qFormat/>
    <w:uiPriority w:val="0"/>
    <w:pPr>
      <w:autoSpaceDE w:val="0"/>
      <w:autoSpaceDN w:val="0"/>
      <w:adjustRightInd w:val="0"/>
      <w:spacing w:line="400" w:lineRule="atLeast"/>
      <w:ind w:firstLine="454"/>
      <w:jc w:val="left"/>
      <w:textAlignment w:val="baseline"/>
    </w:pPr>
    <w:rPr>
      <w:rFonts w:ascii="Arial"/>
      <w:kern w:val="0"/>
      <w:sz w:val="24"/>
      <w:szCs w:val="20"/>
    </w:rPr>
  </w:style>
  <w:style w:type="paragraph" w:styleId="63">
    <w:name w:val="index 1"/>
    <w:basedOn w:val="1"/>
    <w:next w:val="1"/>
    <w:qFormat/>
    <w:uiPriority w:val="0"/>
    <w:pPr>
      <w:spacing w:line="220" w:lineRule="exact"/>
      <w:jc w:val="center"/>
    </w:pPr>
    <w:rPr>
      <w:rFonts w:ascii="仿宋_GB2312" w:eastAsia="仿宋_GB2312"/>
      <w:szCs w:val="21"/>
    </w:rPr>
  </w:style>
  <w:style w:type="paragraph" w:styleId="64">
    <w:name w:val="Subtitle"/>
    <w:basedOn w:val="1"/>
    <w:next w:val="1"/>
    <w:link w:val="157"/>
    <w:qFormat/>
    <w:uiPriority w:val="0"/>
    <w:pPr>
      <w:widowControl/>
      <w:spacing w:after="60" w:afterLines="0"/>
      <w:jc w:val="center"/>
      <w:outlineLvl w:val="1"/>
    </w:pPr>
    <w:rPr>
      <w:rFonts w:ascii="Cambria" w:hAnsi="Cambria"/>
      <w:kern w:val="0"/>
      <w:lang w:eastAsia="en-US" w:bidi="en-US"/>
    </w:rPr>
  </w:style>
  <w:style w:type="paragraph" w:styleId="65">
    <w:name w:val="List Number 5"/>
    <w:basedOn w:val="1"/>
    <w:qFormat/>
    <w:uiPriority w:val="0"/>
    <w:pPr>
      <w:tabs>
        <w:tab w:val="left" w:pos="2040"/>
      </w:tabs>
      <w:ind w:left="2040" w:leftChars="800" w:hanging="360" w:hangingChars="200"/>
    </w:pPr>
  </w:style>
  <w:style w:type="paragraph" w:styleId="66">
    <w:name w:val="List"/>
    <w:basedOn w:val="5"/>
    <w:qFormat/>
    <w:uiPriority w:val="0"/>
    <w:pPr>
      <w:spacing w:after="240" w:afterLines="0" w:line="240" w:lineRule="atLeast"/>
      <w:ind w:left="1440" w:hanging="360"/>
    </w:pPr>
    <w:rPr>
      <w:szCs w:val="20"/>
    </w:rPr>
  </w:style>
  <w:style w:type="paragraph" w:styleId="67">
    <w:name w:val="footnote text"/>
    <w:basedOn w:val="1"/>
    <w:link w:val="126"/>
    <w:qFormat/>
    <w:uiPriority w:val="0"/>
    <w:pPr>
      <w:snapToGrid w:val="0"/>
      <w:jc w:val="left"/>
    </w:pPr>
    <w:rPr>
      <w:sz w:val="18"/>
      <w:szCs w:val="18"/>
    </w:rPr>
  </w:style>
  <w:style w:type="paragraph" w:styleId="68">
    <w:name w:val="toc 6"/>
    <w:basedOn w:val="1"/>
    <w:next w:val="1"/>
    <w:qFormat/>
    <w:uiPriority w:val="39"/>
    <w:pPr>
      <w:ind w:left="2100" w:leftChars="1000"/>
    </w:pPr>
    <w:rPr>
      <w:rFonts w:ascii="Calibri" w:hAnsi="Calibri" w:eastAsia="宋体" w:cs="Times New Roman"/>
      <w:szCs w:val="22"/>
    </w:rPr>
  </w:style>
  <w:style w:type="paragraph" w:styleId="69">
    <w:name w:val="List 5"/>
    <w:basedOn w:val="1"/>
    <w:qFormat/>
    <w:uiPriority w:val="0"/>
    <w:pPr>
      <w:ind w:left="100" w:leftChars="800" w:hanging="200" w:hangingChars="200"/>
    </w:pPr>
  </w:style>
  <w:style w:type="paragraph" w:styleId="70">
    <w:name w:val="Body Text Indent 3"/>
    <w:basedOn w:val="1"/>
    <w:link w:val="180"/>
    <w:qFormat/>
    <w:uiPriority w:val="0"/>
    <w:pPr>
      <w:spacing w:after="120" w:afterLines="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Chars="200" w:hanging="200" w:hangingChars="200"/>
    </w:pPr>
  </w:style>
  <w:style w:type="paragraph" w:styleId="74">
    <w:name w:val="toc 2"/>
    <w:basedOn w:val="1"/>
    <w:next w:val="1"/>
    <w:qFormat/>
    <w:uiPriority w:val="39"/>
    <w:pPr>
      <w:widowControl/>
      <w:spacing w:after="100" w:afterLines="0" w:line="276" w:lineRule="auto"/>
      <w:ind w:left="220"/>
      <w:jc w:val="left"/>
    </w:pPr>
    <w:rPr>
      <w:rFonts w:ascii="Calibri" w:hAnsi="Calibri"/>
      <w:kern w:val="0"/>
      <w:sz w:val="22"/>
      <w:szCs w:val="22"/>
    </w:rPr>
  </w:style>
  <w:style w:type="paragraph" w:styleId="75">
    <w:name w:val="toc 9"/>
    <w:basedOn w:val="1"/>
    <w:next w:val="1"/>
    <w:qFormat/>
    <w:uiPriority w:val="39"/>
    <w:pPr>
      <w:ind w:left="3360" w:leftChars="1600"/>
    </w:pPr>
    <w:rPr>
      <w:rFonts w:ascii="Calibri" w:hAnsi="Calibri" w:eastAsia="宋体" w:cs="Times New Roman"/>
      <w:szCs w:val="22"/>
    </w:rPr>
  </w:style>
  <w:style w:type="paragraph" w:styleId="76">
    <w:name w:val="Body Text 2"/>
    <w:basedOn w:val="1"/>
    <w:link w:val="177"/>
    <w:qFormat/>
    <w:uiPriority w:val="0"/>
    <w:rPr>
      <w:rFonts w:eastAsia="楷体_GB2312"/>
      <w:sz w:val="32"/>
    </w:r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afterLines="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hd w:val="pct20" w:color="auto" w:fill="auto"/>
    </w:rPr>
  </w:style>
  <w:style w:type="paragraph" w:styleId="80">
    <w:name w:val="HTML Preformatted"/>
    <w:basedOn w:val="1"/>
    <w:link w:val="104"/>
    <w:qFormat/>
    <w:uiPriority w:val="0"/>
    <w:rPr>
      <w:rFonts w:ascii="Courier New" w:hAnsi="Courier New"/>
      <w:sz w:val="20"/>
      <w:szCs w:val="20"/>
    </w:rPr>
  </w:style>
  <w:style w:type="paragraph" w:styleId="81">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82">
    <w:name w:val="List Continue 3"/>
    <w:basedOn w:val="1"/>
    <w:qFormat/>
    <w:uiPriority w:val="0"/>
    <w:pPr>
      <w:spacing w:after="120" w:afterLines="0"/>
      <w:ind w:left="1260" w:leftChars="600"/>
    </w:pPr>
  </w:style>
  <w:style w:type="paragraph" w:styleId="83">
    <w:name w:val="index 2"/>
    <w:basedOn w:val="1"/>
    <w:next w:val="1"/>
    <w:qFormat/>
    <w:uiPriority w:val="0"/>
    <w:pPr>
      <w:ind w:left="200" w:leftChars="200"/>
    </w:pPr>
  </w:style>
  <w:style w:type="paragraph" w:styleId="84">
    <w:name w:val="Title"/>
    <w:basedOn w:val="1"/>
    <w:link w:val="124"/>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85">
    <w:name w:val="annotation subject"/>
    <w:basedOn w:val="29"/>
    <w:next w:val="29"/>
    <w:link w:val="107"/>
    <w:qFormat/>
    <w:uiPriority w:val="99"/>
    <w:rPr>
      <w:b/>
      <w:bCs/>
    </w:rPr>
  </w:style>
  <w:style w:type="paragraph" w:styleId="86">
    <w:name w:val="Body Text First Indent"/>
    <w:basedOn w:val="5"/>
    <w:link w:val="152"/>
    <w:qFormat/>
    <w:uiPriority w:val="0"/>
    <w:pPr>
      <w:ind w:firstLine="420" w:firstLineChars="100"/>
    </w:pPr>
  </w:style>
  <w:style w:type="paragraph" w:styleId="87">
    <w:name w:val="Body Text First Indent 2"/>
    <w:basedOn w:val="35"/>
    <w:link w:val="184"/>
    <w:qFormat/>
    <w:uiPriority w:val="0"/>
    <w:pPr>
      <w:ind w:firstLine="420" w:firstLineChars="200"/>
    </w:pPr>
  </w:style>
  <w:style w:type="table" w:styleId="89">
    <w:name w:val="Table Grid"/>
    <w:basedOn w:val="8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22"/>
    <w:rPr>
      <w:b/>
      <w:bCs/>
    </w:rPr>
  </w:style>
  <w:style w:type="character" w:styleId="92">
    <w:name w:val="page number"/>
    <w:basedOn w:val="90"/>
    <w:qFormat/>
    <w:uiPriority w:val="0"/>
  </w:style>
  <w:style w:type="character" w:styleId="93">
    <w:name w:val="FollowedHyperlink"/>
    <w:qFormat/>
    <w:uiPriority w:val="0"/>
    <w:rPr>
      <w:color w:val="800080"/>
      <w:u w:val="single"/>
    </w:rPr>
  </w:style>
  <w:style w:type="character" w:styleId="94">
    <w:name w:val="Emphasis"/>
    <w:qFormat/>
    <w:uiPriority w:val="0"/>
    <w:rPr>
      <w:rFonts w:hint="default" w:ascii="Calibri" w:hAnsi="Calibri" w:cs="Calibri"/>
      <w:b/>
      <w:i/>
      <w:iCs/>
    </w:rPr>
  </w:style>
  <w:style w:type="character" w:styleId="95">
    <w:name w:val="Hyperlink"/>
    <w:qFormat/>
    <w:uiPriority w:val="99"/>
    <w:rPr>
      <w:color w:val="0000FF"/>
      <w:u w:val="single"/>
    </w:rPr>
  </w:style>
  <w:style w:type="character" w:styleId="96">
    <w:name w:val="annotation reference"/>
    <w:qFormat/>
    <w:uiPriority w:val="0"/>
    <w:rPr>
      <w:sz w:val="21"/>
      <w:szCs w:val="21"/>
    </w:rPr>
  </w:style>
  <w:style w:type="character" w:styleId="97">
    <w:name w:val="HTML Sample"/>
    <w:qFormat/>
    <w:uiPriority w:val="0"/>
    <w:rPr>
      <w:rFonts w:ascii="Courier New" w:hAnsi="Courier New"/>
    </w:rPr>
  </w:style>
  <w:style w:type="character" w:customStyle="1" w:styleId="98">
    <w:name w:val="标题 1 Char"/>
    <w:link w:val="3"/>
    <w:qFormat/>
    <w:uiPriority w:val="9"/>
    <w:rPr>
      <w:rFonts w:ascii="Times New Roman" w:hAnsi="Times New Roman" w:cs="Times New Roman"/>
      <w:b/>
      <w:bCs/>
      <w:kern w:val="44"/>
      <w:sz w:val="44"/>
      <w:szCs w:val="44"/>
    </w:rPr>
  </w:style>
  <w:style w:type="character" w:customStyle="1" w:styleId="99">
    <w:name w:val="样式 小四"/>
    <w:qFormat/>
    <w:uiPriority w:val="0"/>
    <w:rPr>
      <w:color w:val="0000FF"/>
      <w:sz w:val="24"/>
      <w:szCs w:val="24"/>
    </w:rPr>
  </w:style>
  <w:style w:type="character" w:customStyle="1" w:styleId="100">
    <w:name w:val="Highlighted Variable"/>
    <w:qFormat/>
    <w:uiPriority w:val="0"/>
    <w:rPr>
      <w:rFonts w:ascii="Book Antiqua" w:hAnsi="Book Antiqua"/>
      <w:color w:val="0000FF"/>
    </w:rPr>
  </w:style>
  <w:style w:type="character" w:customStyle="1" w:styleId="101">
    <w:name w:val="样式新1 Char Char"/>
    <w:link w:val="102"/>
    <w:qFormat/>
    <w:uiPriority w:val="0"/>
    <w:rPr>
      <w:rFonts w:ascii="Times New Roman" w:hAnsi="Times New Roman" w:cs="Times New Roman"/>
      <w:kern w:val="2"/>
      <w:sz w:val="24"/>
      <w:szCs w:val="24"/>
    </w:rPr>
  </w:style>
  <w:style w:type="paragraph" w:customStyle="1" w:styleId="102">
    <w:name w:val="样式新1"/>
    <w:basedOn w:val="1"/>
    <w:link w:val="101"/>
    <w:qFormat/>
    <w:uiPriority w:val="0"/>
    <w:pPr>
      <w:spacing w:line="360" w:lineRule="auto"/>
    </w:pPr>
  </w:style>
  <w:style w:type="character" w:customStyle="1" w:styleId="103">
    <w:name w:val="font31"/>
    <w:qFormat/>
    <w:uiPriority w:val="0"/>
    <w:rPr>
      <w:rFonts w:hint="eastAsia" w:ascii="宋体" w:hAnsi="宋体" w:eastAsia="宋体" w:cs="宋体"/>
      <w:color w:val="000000"/>
      <w:sz w:val="21"/>
      <w:szCs w:val="21"/>
      <w:u w:val="none"/>
    </w:rPr>
  </w:style>
  <w:style w:type="character" w:customStyle="1" w:styleId="104">
    <w:name w:val="HTML 预设格式 Char"/>
    <w:link w:val="80"/>
    <w:qFormat/>
    <w:uiPriority w:val="0"/>
    <w:rPr>
      <w:rFonts w:ascii="Courier New" w:hAnsi="Courier New" w:cs="Courier New"/>
      <w:kern w:val="2"/>
    </w:rPr>
  </w:style>
  <w:style w:type="character" w:customStyle="1" w:styleId="105">
    <w:name w:val="尾注文本 Char"/>
    <w:link w:val="52"/>
    <w:qFormat/>
    <w:uiPriority w:val="0"/>
    <w:rPr>
      <w:rFonts w:ascii="Times New Roman" w:hAnsi="Times New Roman" w:cs="Times New Roman"/>
      <w:kern w:val="2"/>
      <w:sz w:val="21"/>
      <w:szCs w:val="24"/>
    </w:rPr>
  </w:style>
  <w:style w:type="character" w:customStyle="1" w:styleId="106">
    <w:name w:val="font81"/>
    <w:qFormat/>
    <w:uiPriority w:val="0"/>
    <w:rPr>
      <w:rFonts w:hint="eastAsia" w:ascii="宋体" w:hAnsi="宋体" w:eastAsia="宋体" w:cs="宋体"/>
      <w:color w:val="auto"/>
      <w:sz w:val="20"/>
      <w:szCs w:val="20"/>
      <w:u w:val="none"/>
    </w:rPr>
  </w:style>
  <w:style w:type="character" w:customStyle="1" w:styleId="107">
    <w:name w:val="批注主题 Char"/>
    <w:link w:val="85"/>
    <w:qFormat/>
    <w:uiPriority w:val="99"/>
    <w:rPr>
      <w:rFonts w:ascii="Times New Roman" w:hAnsi="Times New Roman" w:cs="Times New Roman"/>
      <w:b/>
      <w:bCs/>
      <w:kern w:val="2"/>
      <w:sz w:val="21"/>
      <w:szCs w:val="24"/>
    </w:rPr>
  </w:style>
  <w:style w:type="character" w:customStyle="1" w:styleId="108">
    <w:name w:val="页脚 Char Char"/>
    <w:qFormat/>
    <w:uiPriority w:val="0"/>
    <w:rPr>
      <w:rFonts w:ascii="Times New Roman" w:hAnsi="Times New Roman" w:cs="Times New Roman"/>
      <w:kern w:val="2"/>
      <w:sz w:val="18"/>
      <w:szCs w:val="18"/>
    </w:rPr>
  </w:style>
  <w:style w:type="character" w:customStyle="1" w:styleId="109">
    <w:name w:val="标题 6 Char1"/>
    <w:qFormat/>
    <w:uiPriority w:val="0"/>
    <w:rPr>
      <w:rFonts w:ascii="Cambria" w:hAnsi="Cambria" w:eastAsia="宋体" w:cs="Times New Roman"/>
      <w:b/>
      <w:bCs/>
      <w:sz w:val="24"/>
      <w:szCs w:val="24"/>
      <w:lang w:eastAsia="en-US" w:bidi="en-US"/>
    </w:rPr>
  </w:style>
  <w:style w:type="character" w:customStyle="1" w:styleId="110">
    <w:name w:val="日期 Char"/>
    <w:link w:val="50"/>
    <w:qFormat/>
    <w:uiPriority w:val="0"/>
    <w:rPr>
      <w:rFonts w:ascii="Times New Roman" w:hAnsi="Times New Roman" w:cs="Times New Roman"/>
      <w:kern w:val="2"/>
      <w:sz w:val="24"/>
      <w:szCs w:val="20"/>
    </w:rPr>
  </w:style>
  <w:style w:type="character" w:customStyle="1" w:styleId="111">
    <w:name w:val="text1"/>
    <w:qFormat/>
    <w:uiPriority w:val="0"/>
    <w:rPr>
      <w:sz w:val="21"/>
      <w:szCs w:val="21"/>
    </w:rPr>
  </w:style>
  <w:style w:type="character" w:customStyle="1" w:styleId="112">
    <w:name w:val="样式 (中文) 仿宋_GB2312 小四 Char Char Char Char"/>
    <w:qFormat/>
    <w:uiPriority w:val="0"/>
    <w:rPr>
      <w:rFonts w:eastAsia="楷体_GB2312"/>
      <w:b/>
      <w:bCs/>
      <w:spacing w:val="16"/>
      <w:kern w:val="2"/>
      <w:sz w:val="24"/>
      <w:szCs w:val="24"/>
      <w:lang w:val="en-US" w:eastAsia="zh-CN" w:bidi="ar-SA"/>
    </w:rPr>
  </w:style>
  <w:style w:type="character" w:customStyle="1" w:styleId="113">
    <w:name w:val="表格文本 Char Char"/>
    <w:qFormat/>
    <w:uiPriority w:val="0"/>
    <w:rPr>
      <w:rFonts w:hint="default" w:ascii="Arial" w:hAnsi="Arial" w:eastAsia="宋体" w:cs="Arial"/>
      <w:kern w:val="2"/>
      <w:sz w:val="21"/>
      <w:szCs w:val="21"/>
      <w:lang w:val="en-US" w:eastAsia="zh-CN" w:bidi="ar-SA"/>
    </w:rPr>
  </w:style>
  <w:style w:type="character" w:customStyle="1" w:styleId="114">
    <w:name w:val="标题 3 Char1"/>
    <w:qFormat/>
    <w:uiPriority w:val="0"/>
    <w:rPr>
      <w:rFonts w:cs="Times New Roman"/>
      <w:b/>
      <w:bCs/>
      <w:sz w:val="32"/>
      <w:szCs w:val="32"/>
      <w:lang w:eastAsia="en-US" w:bidi="en-US"/>
    </w:rPr>
  </w:style>
  <w:style w:type="character" w:customStyle="1" w:styleId="115">
    <w:name w:val="正文文本 Char"/>
    <w:link w:val="5"/>
    <w:qFormat/>
    <w:uiPriority w:val="0"/>
    <w:rPr>
      <w:rFonts w:ascii="Times New Roman" w:hAnsi="Times New Roman" w:cs="Times New Roman"/>
      <w:kern w:val="2"/>
      <w:sz w:val="21"/>
      <w:szCs w:val="24"/>
    </w:rPr>
  </w:style>
  <w:style w:type="character" w:customStyle="1" w:styleId="116">
    <w:name w:val="font01"/>
    <w:qFormat/>
    <w:uiPriority w:val="0"/>
    <w:rPr>
      <w:rFonts w:hint="eastAsia" w:ascii="宋体" w:hAnsi="宋体" w:eastAsia="宋体" w:cs="宋体"/>
      <w:color w:val="FF0000"/>
      <w:sz w:val="21"/>
      <w:szCs w:val="21"/>
      <w:u w:val="none"/>
    </w:rPr>
  </w:style>
  <w:style w:type="character" w:customStyle="1" w:styleId="117">
    <w:name w:val="签名 Char"/>
    <w:link w:val="58"/>
    <w:qFormat/>
    <w:uiPriority w:val="0"/>
    <w:rPr>
      <w:rFonts w:ascii="Times New Roman" w:hAnsi="Times New Roman" w:cs="Times New Roman"/>
      <w:kern w:val="2"/>
      <w:sz w:val="21"/>
      <w:szCs w:val="24"/>
    </w:rPr>
  </w:style>
  <w:style w:type="character" w:customStyle="1" w:styleId="118">
    <w:name w:val="_Style 117"/>
    <w:qFormat/>
    <w:uiPriority w:val="0"/>
    <w:rPr>
      <w:sz w:val="24"/>
      <w:szCs w:val="24"/>
      <w:u w:val="single"/>
    </w:rPr>
  </w:style>
  <w:style w:type="character" w:customStyle="1" w:styleId="119">
    <w:name w:val="文档结构图 Char"/>
    <w:link w:val="27"/>
    <w:qFormat/>
    <w:uiPriority w:val="0"/>
    <w:rPr>
      <w:rFonts w:hAnsi="Times New Roman" w:cs="Times New Roman"/>
      <w:kern w:val="2"/>
      <w:sz w:val="18"/>
      <w:szCs w:val="18"/>
    </w:rPr>
  </w:style>
  <w:style w:type="character" w:customStyle="1" w:styleId="120">
    <w:name w:val="称呼 Char"/>
    <w:link w:val="31"/>
    <w:qFormat/>
    <w:uiPriority w:val="0"/>
    <w:rPr>
      <w:rFonts w:ascii="Times New Roman" w:hAnsi="Times New Roman" w:cs="Times New Roman"/>
      <w:kern w:val="2"/>
      <w:sz w:val="21"/>
      <w:szCs w:val="24"/>
    </w:rPr>
  </w:style>
  <w:style w:type="character" w:customStyle="1" w:styleId="121">
    <w:name w:val="注释标题 Char"/>
    <w:link w:val="18"/>
    <w:qFormat/>
    <w:uiPriority w:val="0"/>
    <w:rPr>
      <w:bCs/>
      <w:color w:val="000000"/>
      <w:kern w:val="2"/>
      <w:sz w:val="32"/>
      <w:szCs w:val="28"/>
    </w:rPr>
  </w:style>
  <w:style w:type="character" w:customStyle="1" w:styleId="122">
    <w:name w:val="样式 超链接 + +中文标题 加粗 黑色 无下划线 全部大写"/>
    <w:qFormat/>
    <w:uiPriority w:val="0"/>
    <w:rPr>
      <w:rFonts w:ascii="宋体" w:hAnsi="宋体" w:eastAsia="宋体"/>
      <w:b/>
      <w:bCs/>
      <w:caps/>
      <w:color w:val="000000"/>
      <w:u w:val="none"/>
    </w:rPr>
  </w:style>
  <w:style w:type="character" w:customStyle="1" w:styleId="123">
    <w:name w:val="Char Char"/>
    <w:qFormat/>
    <w:uiPriority w:val="0"/>
    <w:rPr>
      <w:rFonts w:ascii="Calibri" w:hAnsi="Calibri" w:eastAsia="宋体"/>
      <w:szCs w:val="21"/>
    </w:rPr>
  </w:style>
  <w:style w:type="character" w:customStyle="1" w:styleId="124">
    <w:name w:val="标题 Char"/>
    <w:link w:val="84"/>
    <w:qFormat/>
    <w:uiPriority w:val="0"/>
    <w:rPr>
      <w:rFonts w:ascii="Arial" w:hAnsi="Arial" w:cs="Times New Roman"/>
      <w:b/>
      <w:sz w:val="32"/>
      <w:szCs w:val="20"/>
    </w:rPr>
  </w:style>
  <w:style w:type="character" w:customStyle="1" w:styleId="125">
    <w:name w:val="_Style 124"/>
    <w:qFormat/>
    <w:uiPriority w:val="0"/>
    <w:rPr>
      <w:b/>
      <w:sz w:val="24"/>
      <w:u w:val="single"/>
    </w:rPr>
  </w:style>
  <w:style w:type="character" w:customStyle="1" w:styleId="126">
    <w:name w:val="脚注文本 Char"/>
    <w:link w:val="67"/>
    <w:qFormat/>
    <w:uiPriority w:val="0"/>
    <w:rPr>
      <w:rFonts w:ascii="Times New Roman" w:hAnsi="Times New Roman" w:cs="Times New Roman"/>
      <w:kern w:val="2"/>
      <w:sz w:val="18"/>
      <w:szCs w:val="18"/>
    </w:rPr>
  </w:style>
  <w:style w:type="character" w:customStyle="1" w:styleId="127">
    <w:name w:val="_Style 126"/>
    <w:qFormat/>
    <w:uiPriority w:val="0"/>
    <w:rPr>
      <w:b/>
      <w:i/>
      <w:sz w:val="24"/>
      <w:szCs w:val="24"/>
      <w:u w:val="single"/>
    </w:rPr>
  </w:style>
  <w:style w:type="character" w:customStyle="1" w:styleId="128">
    <w:name w:val="标题 Char1"/>
    <w:qFormat/>
    <w:uiPriority w:val="0"/>
    <w:rPr>
      <w:rFonts w:ascii="Arial" w:hAnsi="Arial" w:eastAsia="宋体" w:cs="Arial"/>
      <w:b/>
      <w:bCs/>
      <w:kern w:val="2"/>
      <w:sz w:val="32"/>
      <w:szCs w:val="32"/>
      <w:lang w:val="en-US" w:eastAsia="zh-CN" w:bidi="ar-SA"/>
    </w:rPr>
  </w:style>
  <w:style w:type="character" w:customStyle="1" w:styleId="129">
    <w:name w:val="电子邮件签名 Char"/>
    <w:link w:val="21"/>
    <w:qFormat/>
    <w:uiPriority w:val="0"/>
    <w:rPr>
      <w:rFonts w:ascii="Times New Roman" w:hAnsi="Times New Roman" w:cs="Times New Roman"/>
      <w:kern w:val="2"/>
      <w:sz w:val="21"/>
      <w:szCs w:val="24"/>
    </w:rPr>
  </w:style>
  <w:style w:type="character" w:customStyle="1" w:styleId="130">
    <w:name w:val="手改 Char Char"/>
    <w:qFormat/>
    <w:uiPriority w:val="0"/>
    <w:rPr>
      <w:rFonts w:hint="eastAsia" w:ascii="宋体" w:hAnsi="宋体" w:eastAsia="宋体"/>
      <w:kern w:val="2"/>
      <w:sz w:val="21"/>
      <w:szCs w:val="24"/>
      <w:lang w:val="en-US" w:eastAsia="zh-CN" w:bidi="ar-SA"/>
    </w:rPr>
  </w:style>
  <w:style w:type="character" w:customStyle="1" w:styleId="131">
    <w:name w:val="unnamed11"/>
    <w:qFormat/>
    <w:uiPriority w:val="0"/>
    <w:rPr>
      <w:rFonts w:hint="eastAsia" w:ascii="宋体" w:hAnsi="宋体" w:eastAsia="宋体"/>
      <w:sz w:val="21"/>
      <w:szCs w:val="21"/>
    </w:rPr>
  </w:style>
  <w:style w:type="character" w:customStyle="1" w:styleId="132">
    <w:name w:val=" Char Char3"/>
    <w:qFormat/>
    <w:uiPriority w:val="0"/>
    <w:rPr>
      <w:rFonts w:ascii="Arial" w:hAnsi="Arial" w:eastAsia="黑体" w:cs="Times New Roman"/>
      <w:b/>
      <w:bCs/>
      <w:sz w:val="28"/>
      <w:szCs w:val="28"/>
    </w:rPr>
  </w:style>
  <w:style w:type="character" w:customStyle="1" w:styleId="133">
    <w:name w:val="样式 首行缩进:  2 字符 Char1"/>
    <w:link w:val="134"/>
    <w:qFormat/>
    <w:uiPriority w:val="0"/>
    <w:rPr>
      <w:rFonts w:cs="宋体"/>
      <w:kern w:val="2"/>
      <w:sz w:val="24"/>
    </w:rPr>
  </w:style>
  <w:style w:type="paragraph" w:customStyle="1" w:styleId="134">
    <w:name w:val="样式 首行缩进:  2 字符"/>
    <w:basedOn w:val="1"/>
    <w:link w:val="133"/>
    <w:qFormat/>
    <w:uiPriority w:val="0"/>
    <w:pPr>
      <w:spacing w:line="480" w:lineRule="exact"/>
      <w:ind w:firstLine="480" w:firstLineChars="200"/>
    </w:pPr>
    <w:rPr>
      <w:rFonts w:ascii="宋体" w:hAnsi="宋体"/>
      <w:szCs w:val="20"/>
    </w:rPr>
  </w:style>
  <w:style w:type="character" w:customStyle="1" w:styleId="135">
    <w:name w:val="Char Char Char"/>
    <w:link w:val="136"/>
    <w:qFormat/>
    <w:uiPriority w:val="0"/>
    <w:rPr>
      <w:rFonts w:ascii="Arial" w:hAnsi="Arial" w:eastAsia="黑体" w:cs="Times New Roman"/>
      <w:kern w:val="2"/>
      <w:sz w:val="21"/>
    </w:rPr>
  </w:style>
  <w:style w:type="paragraph" w:customStyle="1" w:styleId="136">
    <w:name w:val="Char"/>
    <w:basedOn w:val="1"/>
    <w:link w:val="135"/>
    <w:qFormat/>
    <w:uiPriority w:val="0"/>
    <w:pPr>
      <w:snapToGrid w:val="0"/>
    </w:pPr>
    <w:rPr>
      <w:rFonts w:ascii="Arial" w:hAnsi="Arial" w:eastAsia="黑体"/>
      <w:sz w:val="21"/>
      <w:szCs w:val="20"/>
    </w:rPr>
  </w:style>
  <w:style w:type="character" w:customStyle="1" w:styleId="137">
    <w:name w:val="标题 8 Char"/>
    <w:link w:val="12"/>
    <w:qFormat/>
    <w:uiPriority w:val="0"/>
    <w:rPr>
      <w:rFonts w:ascii="Arial" w:hAnsi="Arial" w:eastAsia="黑体" w:cs="Times New Roman"/>
      <w:sz w:val="24"/>
      <w:szCs w:val="24"/>
    </w:rPr>
  </w:style>
  <w:style w:type="character" w:customStyle="1" w:styleId="138">
    <w:name w:val="style131"/>
    <w:qFormat/>
    <w:uiPriority w:val="0"/>
    <w:rPr>
      <w:b/>
      <w:bCs/>
      <w:color w:val="990000"/>
      <w:sz w:val="45"/>
      <w:szCs w:val="45"/>
    </w:rPr>
  </w:style>
  <w:style w:type="character" w:customStyle="1" w:styleId="139">
    <w:name w:val="批注文字 Char"/>
    <w:link w:val="29"/>
    <w:qFormat/>
    <w:uiPriority w:val="0"/>
    <w:rPr>
      <w:rFonts w:ascii="Times New Roman" w:hAnsi="Times New Roman" w:cs="Times New Roman"/>
      <w:kern w:val="2"/>
      <w:sz w:val="21"/>
      <w:szCs w:val="24"/>
    </w:rPr>
  </w:style>
  <w:style w:type="character" w:customStyle="1" w:styleId="140">
    <w:name w:val="正文文本缩进 Char"/>
    <w:link w:val="35"/>
    <w:qFormat/>
    <w:uiPriority w:val="0"/>
    <w:rPr>
      <w:rFonts w:ascii="Times New Roman" w:hAnsi="Times New Roman" w:cs="Times New Roman"/>
      <w:kern w:val="2"/>
      <w:sz w:val="21"/>
      <w:szCs w:val="24"/>
    </w:rPr>
  </w:style>
  <w:style w:type="character" w:customStyle="1" w:styleId="141">
    <w:name w:val="批注框文本 Char"/>
    <w:link w:val="54"/>
    <w:qFormat/>
    <w:uiPriority w:val="99"/>
    <w:rPr>
      <w:rFonts w:ascii="Times New Roman" w:hAnsi="Times New Roman" w:cs="Times New Roman"/>
      <w:kern w:val="2"/>
      <w:sz w:val="18"/>
      <w:szCs w:val="18"/>
    </w:rPr>
  </w:style>
  <w:style w:type="character" w:customStyle="1" w:styleId="142">
    <w:name w:val="索引 1 Char Char"/>
    <w:qFormat/>
    <w:uiPriority w:val="0"/>
    <w:rPr>
      <w:rFonts w:eastAsia="宋体"/>
      <w:kern w:val="2"/>
      <w:sz w:val="21"/>
      <w:szCs w:val="24"/>
      <w:lang w:val="en-US" w:eastAsia="zh-CN" w:bidi="ar-SA"/>
    </w:rPr>
  </w:style>
  <w:style w:type="character" w:customStyle="1" w:styleId="143">
    <w:name w:val="样式 标题 3Heading 3-alpha only subhead + 小四 Char"/>
    <w:qFormat/>
    <w:uiPriority w:val="0"/>
    <w:rPr>
      <w:rFonts w:ascii="Arial" w:hAnsi="Arial" w:eastAsia="宋体" w:cs="Arial"/>
      <w:b/>
      <w:bCs/>
      <w:sz w:val="24"/>
      <w:szCs w:val="22"/>
      <w:lang w:val="en-GB" w:eastAsia="en-US" w:bidi="ar-SA"/>
    </w:rPr>
  </w:style>
  <w:style w:type="character" w:customStyle="1" w:styleId="144">
    <w:name w:val="正文缩进 Char"/>
    <w:link w:val="9"/>
    <w:qFormat/>
    <w:uiPriority w:val="0"/>
    <w:rPr>
      <w:rFonts w:ascii="Times New Roman" w:hAnsi="Times New Roman" w:cs="Times New Roman"/>
      <w:kern w:val="2"/>
      <w:sz w:val="21"/>
      <w:szCs w:val="24"/>
    </w:rPr>
  </w:style>
  <w:style w:type="character" w:customStyle="1" w:styleId="145">
    <w:name w:val="mail1"/>
    <w:qFormat/>
    <w:uiPriority w:val="0"/>
    <w:rPr>
      <w:color w:val="000000"/>
      <w:sz w:val="21"/>
      <w:szCs w:val="21"/>
      <w:u w:val="none"/>
    </w:rPr>
  </w:style>
  <w:style w:type="character" w:customStyle="1" w:styleId="146">
    <w:name w:val="kj51"/>
    <w:autoRedefine/>
    <w:qFormat/>
    <w:uiPriority w:val="0"/>
    <w:rPr>
      <w:color w:val="FF9933"/>
      <w:sz w:val="18"/>
      <w:szCs w:val="18"/>
    </w:rPr>
  </w:style>
  <w:style w:type="character" w:customStyle="1" w:styleId="147">
    <w:name w:val="_Style 146"/>
    <w:qFormat/>
    <w:uiPriority w:val="0"/>
    <w:rPr>
      <w:i/>
      <w:color w:val="5A5A5A"/>
    </w:rPr>
  </w:style>
  <w:style w:type="character" w:customStyle="1" w:styleId="148">
    <w:name w:val="标题 5 Char"/>
    <w:link w:val="8"/>
    <w:qFormat/>
    <w:uiPriority w:val="0"/>
    <w:rPr>
      <w:rFonts w:ascii="Times New Roman" w:hAnsi="Times New Roman" w:cs="Times New Roman"/>
      <w:b/>
      <w:bCs/>
      <w:sz w:val="21"/>
      <w:szCs w:val="24"/>
    </w:rPr>
  </w:style>
  <w:style w:type="character" w:customStyle="1" w:styleId="149">
    <w:name w:val="font101"/>
    <w:basedOn w:val="90"/>
    <w:qFormat/>
    <w:uiPriority w:val="0"/>
    <w:rPr>
      <w:rFonts w:hint="default" w:ascii="Times New Roman" w:hAnsi="Times New Roman" w:cs="Times New Roman"/>
      <w:color w:val="000000"/>
      <w:sz w:val="32"/>
      <w:szCs w:val="32"/>
      <w:u w:val="none"/>
    </w:rPr>
  </w:style>
  <w:style w:type="character" w:customStyle="1" w:styleId="150">
    <w:name w:val="标题 9 Char"/>
    <w:link w:val="13"/>
    <w:qFormat/>
    <w:uiPriority w:val="0"/>
    <w:rPr>
      <w:rFonts w:ascii="Arial" w:hAnsi="Arial" w:eastAsia="黑体" w:cs="Times New Roman"/>
      <w:szCs w:val="21"/>
    </w:rPr>
  </w:style>
  <w:style w:type="character" w:customStyle="1" w:styleId="151">
    <w:name w:val="标题  4 Char Char"/>
    <w:qFormat/>
    <w:uiPriority w:val="0"/>
    <w:rPr>
      <w:rFonts w:hint="eastAsia" w:ascii="宋体" w:hAnsi="宋体" w:eastAsia="宋体"/>
      <w:b/>
      <w:kern w:val="2"/>
      <w:sz w:val="28"/>
      <w:lang w:val="en-US" w:eastAsia="zh-CN" w:bidi="ar-SA"/>
    </w:rPr>
  </w:style>
  <w:style w:type="character" w:customStyle="1" w:styleId="152">
    <w:name w:val="正文首行缩进 Char"/>
    <w:basedOn w:val="115"/>
    <w:link w:val="86"/>
    <w:qFormat/>
    <w:uiPriority w:val="0"/>
  </w:style>
  <w:style w:type="character" w:customStyle="1" w:styleId="153">
    <w:name w:val="正文缩进 Char1"/>
    <w:qFormat/>
    <w:uiPriority w:val="0"/>
    <w:rPr>
      <w:rFonts w:eastAsia="宋体"/>
      <w:kern w:val="2"/>
      <w:sz w:val="21"/>
      <w:lang w:val="en-US" w:eastAsia="zh-CN" w:bidi="ar-SA"/>
    </w:rPr>
  </w:style>
  <w:style w:type="character" w:customStyle="1" w:styleId="154">
    <w:name w:val="页脚 Char"/>
    <w:link w:val="55"/>
    <w:qFormat/>
    <w:uiPriority w:val="99"/>
    <w:rPr>
      <w:rFonts w:ascii="Times New Roman" w:hAnsi="Times New Roman" w:cs="Times New Roman"/>
      <w:kern w:val="2"/>
      <w:sz w:val="18"/>
      <w:szCs w:val="18"/>
    </w:rPr>
  </w:style>
  <w:style w:type="character" w:customStyle="1" w:styleId="155">
    <w:name w:val="style161"/>
    <w:qFormat/>
    <w:uiPriority w:val="0"/>
    <w:rPr>
      <w:sz w:val="30"/>
      <w:szCs w:val="30"/>
    </w:rPr>
  </w:style>
  <w:style w:type="character" w:customStyle="1" w:styleId="156">
    <w:name w:val="Char Char1"/>
    <w:qFormat/>
    <w:uiPriority w:val="0"/>
    <w:rPr>
      <w:kern w:val="2"/>
      <w:sz w:val="21"/>
    </w:rPr>
  </w:style>
  <w:style w:type="character" w:customStyle="1" w:styleId="157">
    <w:name w:val="副标题 Char"/>
    <w:link w:val="64"/>
    <w:qFormat/>
    <w:uiPriority w:val="0"/>
    <w:rPr>
      <w:rFonts w:ascii="Cambria" w:hAnsi="Cambria" w:cs="Times New Roman"/>
      <w:sz w:val="24"/>
      <w:szCs w:val="24"/>
      <w:lang w:eastAsia="en-US" w:bidi="en-US"/>
    </w:rPr>
  </w:style>
  <w:style w:type="character" w:customStyle="1" w:styleId="158">
    <w:name w:val="style101"/>
    <w:qFormat/>
    <w:uiPriority w:val="0"/>
    <w:rPr>
      <w:b/>
      <w:bCs/>
      <w:color w:val="990000"/>
      <w:sz w:val="36"/>
      <w:szCs w:val="36"/>
    </w:rPr>
  </w:style>
  <w:style w:type="character" w:customStyle="1" w:styleId="159">
    <w:name w:val="标题 32"/>
    <w:qFormat/>
    <w:uiPriority w:val="0"/>
    <w:rPr>
      <w:rFonts w:ascii="宋体" w:hAnsi="宋体" w:eastAsia="宋体"/>
      <w:b/>
      <w:kern w:val="2"/>
      <w:sz w:val="24"/>
      <w:szCs w:val="24"/>
      <w:lang w:val="en-US" w:eastAsia="zh-CN" w:bidi="ar-SA"/>
    </w:rPr>
  </w:style>
  <w:style w:type="character" w:customStyle="1" w:styleId="160">
    <w:name w:val="正文文本 3 Char"/>
    <w:link w:val="32"/>
    <w:qFormat/>
    <w:uiPriority w:val="0"/>
    <w:rPr>
      <w:rFonts w:hAnsi="Times New Roman" w:cs="Times New Roman"/>
      <w:kern w:val="2"/>
      <w:sz w:val="24"/>
      <w:szCs w:val="20"/>
    </w:rPr>
  </w:style>
  <w:style w:type="character" w:customStyle="1" w:styleId="161">
    <w:name w:val="标题 2 Char"/>
    <w:link w:val="4"/>
    <w:qFormat/>
    <w:uiPriority w:val="0"/>
    <w:rPr>
      <w:rFonts w:ascii="Arial" w:hAnsi="Arial" w:eastAsia="黑体" w:cs="Times New Roman"/>
      <w:b/>
      <w:bCs/>
      <w:kern w:val="2"/>
      <w:sz w:val="32"/>
      <w:szCs w:val="32"/>
    </w:rPr>
  </w:style>
  <w:style w:type="character" w:customStyle="1" w:styleId="162">
    <w:name w:val="宏文本 Char"/>
    <w:link w:val="2"/>
    <w:qFormat/>
    <w:uiPriority w:val="0"/>
    <w:rPr>
      <w:rFonts w:ascii="Courier New" w:hAnsi="Courier New" w:cs="Courier New"/>
      <w:kern w:val="2"/>
      <w:sz w:val="24"/>
      <w:szCs w:val="24"/>
      <w:lang w:val="en-US" w:eastAsia="zh-CN" w:bidi="ar-SA"/>
    </w:rPr>
  </w:style>
  <w:style w:type="character" w:customStyle="1" w:styleId="163">
    <w:name w:val="_Style 162"/>
    <w:qFormat/>
    <w:uiPriority w:val="0"/>
    <w:rPr>
      <w:rFonts w:hint="default" w:ascii="Cambria" w:hAnsi="Cambria" w:eastAsia="宋体"/>
      <w:b/>
      <w:i/>
      <w:sz w:val="24"/>
      <w:szCs w:val="24"/>
    </w:rPr>
  </w:style>
  <w:style w:type="character" w:customStyle="1" w:styleId="164">
    <w:name w:val="MTEquationSection"/>
    <w:qFormat/>
    <w:uiPriority w:val="0"/>
    <w:rPr>
      <w:rFonts w:ascii="宋体" w:hAnsi="宋体"/>
      <w:color w:val="FF0000"/>
      <w:sz w:val="28"/>
      <w:vertAlign w:val="subscript"/>
    </w:rPr>
  </w:style>
  <w:style w:type="character" w:customStyle="1" w:styleId="165">
    <w:name w:val="标题 2 Char1"/>
    <w:qFormat/>
    <w:uiPriority w:val="0"/>
    <w:rPr>
      <w:rFonts w:ascii="Cambria" w:hAnsi="Cambria" w:eastAsia="宋体" w:cs="Times New Roman"/>
      <w:b/>
      <w:bCs/>
      <w:sz w:val="32"/>
      <w:szCs w:val="32"/>
      <w:lang w:eastAsia="en-US" w:bidi="en-US"/>
    </w:rPr>
  </w:style>
  <w:style w:type="character" w:customStyle="1" w:styleId="166">
    <w:name w:val="明显引用 Char"/>
    <w:link w:val="167"/>
    <w:qFormat/>
    <w:uiPriority w:val="0"/>
    <w:rPr>
      <w:rFonts w:ascii="Calibri" w:hAnsi="Calibri" w:cs="Times New Roman"/>
      <w:b/>
      <w:i/>
      <w:sz w:val="24"/>
      <w:szCs w:val="22"/>
      <w:lang w:eastAsia="en-US" w:bidi="en-US"/>
    </w:rPr>
  </w:style>
  <w:style w:type="paragraph" w:styleId="167">
    <w:name w:val="Intense Quote"/>
    <w:basedOn w:val="1"/>
    <w:next w:val="1"/>
    <w:link w:val="166"/>
    <w:qFormat/>
    <w:uiPriority w:val="0"/>
    <w:pPr>
      <w:widowControl/>
      <w:ind w:left="720" w:right="720"/>
      <w:jc w:val="left"/>
    </w:pPr>
    <w:rPr>
      <w:rFonts w:ascii="Calibri" w:hAnsi="Calibri"/>
      <w:b/>
      <w:i/>
      <w:kern w:val="0"/>
      <w:szCs w:val="22"/>
      <w:lang w:eastAsia="en-US" w:bidi="en-US"/>
    </w:rPr>
  </w:style>
  <w:style w:type="character" w:customStyle="1" w:styleId="168">
    <w:name w:val="Ch Char"/>
    <w:qFormat/>
    <w:uiPriority w:val="0"/>
    <w:rPr>
      <w:rFonts w:ascii="宋体" w:hAnsi="Courier New" w:eastAsia="宋体"/>
      <w:kern w:val="2"/>
      <w:sz w:val="24"/>
      <w:lang w:val="en-US" w:eastAsia="zh-CN" w:bidi="ar-SA"/>
    </w:rPr>
  </w:style>
  <w:style w:type="character" w:customStyle="1" w:styleId="169">
    <w:name w:val="正文文本缩进 2 Char"/>
    <w:link w:val="51"/>
    <w:qFormat/>
    <w:uiPriority w:val="0"/>
    <w:rPr>
      <w:rFonts w:hAnsi="Times New Roman" w:cs="Times New Roman"/>
      <w:kern w:val="2"/>
      <w:sz w:val="32"/>
    </w:rPr>
  </w:style>
  <w:style w:type="character" w:customStyle="1" w:styleId="170">
    <w:name w:val="标题 4 Char"/>
    <w:link w:val="7"/>
    <w:qFormat/>
    <w:uiPriority w:val="0"/>
    <w:rPr>
      <w:rFonts w:ascii="Arial" w:hAnsi="Arial" w:eastAsia="黑体" w:cs="Times New Roman"/>
      <w:b/>
      <w:bCs/>
      <w:sz w:val="21"/>
      <w:szCs w:val="24"/>
    </w:rPr>
  </w:style>
  <w:style w:type="character" w:customStyle="1" w:styleId="171">
    <w:name w:val="标题新 Char Char"/>
    <w:link w:val="172"/>
    <w:qFormat/>
    <w:uiPriority w:val="0"/>
    <w:rPr>
      <w:rFonts w:ascii="Times New Roman" w:hAnsi="Times New Roman" w:cs="Times New Roman"/>
      <w:b/>
      <w:kern w:val="2"/>
      <w:sz w:val="24"/>
      <w:szCs w:val="24"/>
    </w:rPr>
  </w:style>
  <w:style w:type="paragraph" w:customStyle="1" w:styleId="172">
    <w:name w:val="标题新"/>
    <w:basedOn w:val="1"/>
    <w:link w:val="171"/>
    <w:qFormat/>
    <w:uiPriority w:val="0"/>
    <w:pPr>
      <w:spacing w:line="360" w:lineRule="auto"/>
    </w:pPr>
    <w:rPr>
      <w:b/>
    </w:rPr>
  </w:style>
  <w:style w:type="character" w:customStyle="1" w:styleId="173">
    <w:name w:val="信息标题 Char"/>
    <w:link w:val="79"/>
    <w:qFormat/>
    <w:uiPriority w:val="0"/>
    <w:rPr>
      <w:rFonts w:ascii="Arial" w:hAnsi="Arial" w:cs="Arial"/>
      <w:kern w:val="2"/>
      <w:sz w:val="24"/>
      <w:szCs w:val="24"/>
      <w:shd w:val="pct20" w:color="auto" w:fill="auto"/>
    </w:rPr>
  </w:style>
  <w:style w:type="character" w:customStyle="1" w:styleId="174">
    <w:name w:val="标题 6 Char"/>
    <w:link w:val="10"/>
    <w:qFormat/>
    <w:uiPriority w:val="0"/>
    <w:rPr>
      <w:rFonts w:ascii="Arial" w:hAnsi="Arial" w:eastAsia="黑体" w:cs="Times New Roman"/>
      <w:b/>
      <w:bCs/>
      <w:kern w:val="2"/>
      <w:sz w:val="24"/>
      <w:szCs w:val="24"/>
    </w:rPr>
  </w:style>
  <w:style w:type="character" w:customStyle="1" w:styleId="175">
    <w:name w:val="标题 7 Char"/>
    <w:link w:val="11"/>
    <w:qFormat/>
    <w:uiPriority w:val="0"/>
    <w:rPr>
      <w:rFonts w:ascii="Times New Roman" w:hAnsi="Times New Roman" w:cs="Times New Roman"/>
      <w:b/>
      <w:bCs/>
      <w:sz w:val="24"/>
      <w:szCs w:val="24"/>
    </w:rPr>
  </w:style>
  <w:style w:type="character" w:customStyle="1" w:styleId="176">
    <w:name w:val="标题 3 Char"/>
    <w:link w:val="6"/>
    <w:qFormat/>
    <w:uiPriority w:val="0"/>
    <w:rPr>
      <w:rFonts w:ascii="Times New Roman" w:hAnsi="Times New Roman" w:cs="Times New Roman"/>
      <w:b/>
      <w:bCs/>
      <w:sz w:val="32"/>
      <w:szCs w:val="32"/>
    </w:rPr>
  </w:style>
  <w:style w:type="character" w:customStyle="1" w:styleId="177">
    <w:name w:val="正文文本 2 Char"/>
    <w:link w:val="76"/>
    <w:qFormat/>
    <w:uiPriority w:val="0"/>
    <w:rPr>
      <w:rFonts w:ascii="Times New Roman" w:hAnsi="Times New Roman" w:eastAsia="楷体_GB2312" w:cs="Times New Roman"/>
      <w:kern w:val="2"/>
      <w:sz w:val="32"/>
      <w:szCs w:val="24"/>
    </w:rPr>
  </w:style>
  <w:style w:type="character" w:customStyle="1" w:styleId="178">
    <w:name w:val="结束语 Char"/>
    <w:link w:val="33"/>
    <w:qFormat/>
    <w:uiPriority w:val="0"/>
    <w:rPr>
      <w:rFonts w:ascii="Times New Roman" w:hAnsi="Times New Roman" w:cs="Times New Roman"/>
      <w:kern w:val="2"/>
      <w:sz w:val="21"/>
      <w:szCs w:val="24"/>
    </w:rPr>
  </w:style>
  <w:style w:type="character" w:customStyle="1" w:styleId="179">
    <w:name w:val="纯文本 Char"/>
    <w:link w:val="45"/>
    <w:qFormat/>
    <w:uiPriority w:val="0"/>
    <w:rPr>
      <w:rFonts w:hAnsi="Courier New" w:cs="Courier New"/>
      <w:kern w:val="2"/>
      <w:sz w:val="21"/>
      <w:szCs w:val="21"/>
    </w:rPr>
  </w:style>
  <w:style w:type="character" w:customStyle="1" w:styleId="180">
    <w:name w:val="正文文本缩进 3 Char"/>
    <w:link w:val="70"/>
    <w:qFormat/>
    <w:uiPriority w:val="0"/>
    <w:rPr>
      <w:rFonts w:ascii="Times New Roman" w:hAnsi="Times New Roman" w:cs="Times New Roman"/>
      <w:kern w:val="2"/>
      <w:sz w:val="16"/>
      <w:szCs w:val="16"/>
    </w:rPr>
  </w:style>
  <w:style w:type="character" w:customStyle="1" w:styleId="181">
    <w:name w:val="引用 Char"/>
    <w:link w:val="182"/>
    <w:qFormat/>
    <w:uiPriority w:val="0"/>
    <w:rPr>
      <w:rFonts w:ascii="Calibri" w:hAnsi="Calibri" w:cs="Times New Roman"/>
      <w:i/>
      <w:sz w:val="24"/>
      <w:szCs w:val="24"/>
      <w:lang w:eastAsia="en-US" w:bidi="en-US"/>
    </w:rPr>
  </w:style>
  <w:style w:type="paragraph" w:styleId="182">
    <w:name w:val="Quote"/>
    <w:basedOn w:val="1"/>
    <w:next w:val="1"/>
    <w:link w:val="181"/>
    <w:qFormat/>
    <w:uiPriority w:val="0"/>
    <w:pPr>
      <w:widowControl/>
      <w:jc w:val="left"/>
    </w:pPr>
    <w:rPr>
      <w:rFonts w:ascii="Calibri" w:hAnsi="Calibri"/>
      <w:i/>
      <w:kern w:val="0"/>
      <w:lang w:eastAsia="en-US" w:bidi="en-US"/>
    </w:rPr>
  </w:style>
  <w:style w:type="character" w:customStyle="1" w:styleId="183">
    <w:name w:val="页眉 Char"/>
    <w:link w:val="57"/>
    <w:qFormat/>
    <w:uiPriority w:val="99"/>
    <w:rPr>
      <w:rFonts w:ascii="Times New Roman" w:hAnsi="Times New Roman" w:cs="Times New Roman"/>
      <w:kern w:val="2"/>
      <w:sz w:val="18"/>
      <w:szCs w:val="18"/>
    </w:rPr>
  </w:style>
  <w:style w:type="character" w:customStyle="1" w:styleId="184">
    <w:name w:val="正文首行缩进 2 Char"/>
    <w:basedOn w:val="140"/>
    <w:link w:val="87"/>
    <w:qFormat/>
    <w:uiPriority w:val="0"/>
  </w:style>
  <w:style w:type="character" w:customStyle="1" w:styleId="185">
    <w:name w:val="HTML 地址 Char"/>
    <w:link w:val="41"/>
    <w:qFormat/>
    <w:uiPriority w:val="0"/>
    <w:rPr>
      <w:rFonts w:ascii="Times New Roman" w:hAnsi="Times New Roman" w:cs="Times New Roman"/>
      <w:i/>
      <w:iCs/>
      <w:kern w:val="2"/>
      <w:sz w:val="21"/>
      <w:szCs w:val="24"/>
    </w:rPr>
  </w:style>
  <w:style w:type="character" w:customStyle="1" w:styleId="186">
    <w:name w:val="样式新 Char Char"/>
    <w:link w:val="187"/>
    <w:qFormat/>
    <w:uiPriority w:val="0"/>
    <w:rPr>
      <w:rFonts w:ascii="Times New Roman" w:hAnsi="Times New Roman" w:cs="Times New Roman"/>
      <w:kern w:val="2"/>
      <w:sz w:val="24"/>
      <w:szCs w:val="24"/>
    </w:rPr>
  </w:style>
  <w:style w:type="paragraph" w:customStyle="1" w:styleId="187">
    <w:name w:val="样式新"/>
    <w:basedOn w:val="1"/>
    <w:link w:val="186"/>
    <w:qFormat/>
    <w:uiPriority w:val="0"/>
    <w:pPr>
      <w:spacing w:line="360" w:lineRule="auto"/>
      <w:ind w:firstLine="475" w:firstLineChars="198"/>
    </w:pPr>
  </w:style>
  <w:style w:type="character" w:customStyle="1" w:styleId="188">
    <w:name w:val="unnamed1"/>
    <w:basedOn w:val="90"/>
    <w:qFormat/>
    <w:uiPriority w:val="0"/>
  </w:style>
  <w:style w:type="character" w:customStyle="1" w:styleId="189">
    <w:name w:val="apple-style-span"/>
    <w:basedOn w:val="90"/>
    <w:qFormat/>
    <w:uiPriority w:val="0"/>
  </w:style>
  <w:style w:type="character" w:customStyle="1" w:styleId="190">
    <w:name w:val="样式 正文文本缩进Body Text1特点标题PIPI Char Char Char正文小标题 + (中文) 仿宋_G... Char Char"/>
    <w:link w:val="191"/>
    <w:qFormat/>
    <w:uiPriority w:val="0"/>
    <w:rPr>
      <w:rFonts w:hAnsi="Times New Roman" w:cs="Times New Roman"/>
      <w:kern w:val="2"/>
      <w:sz w:val="28"/>
    </w:rPr>
  </w:style>
  <w:style w:type="paragraph" w:customStyle="1" w:styleId="191">
    <w:name w:val="样式 正文文本缩进Body Text1特点标题PIPI Char Char Char正文小标题 + (中文) 仿宋_G..."/>
    <w:basedOn w:val="35"/>
    <w:link w:val="190"/>
    <w:qFormat/>
    <w:uiPriority w:val="0"/>
    <w:pPr>
      <w:spacing w:after="0" w:afterLines="0" w:line="360" w:lineRule="auto"/>
      <w:ind w:left="0" w:leftChars="0" w:firstLine="624"/>
    </w:pPr>
    <w:rPr>
      <w:rFonts w:ascii="宋体"/>
      <w:sz w:val="28"/>
      <w:szCs w:val="20"/>
    </w:rPr>
  </w:style>
  <w:style w:type="character" w:customStyle="1" w:styleId="192">
    <w:name w:val="标题 9 Char1"/>
    <w:qFormat/>
    <w:uiPriority w:val="0"/>
    <w:rPr>
      <w:rFonts w:ascii="Cambria" w:hAnsi="Cambria" w:eastAsia="宋体" w:cs="Times New Roman"/>
      <w:sz w:val="21"/>
      <w:szCs w:val="21"/>
      <w:lang w:eastAsia="en-US" w:bidi="en-US"/>
    </w:rPr>
  </w:style>
  <w:style w:type="character" w:customStyle="1" w:styleId="193">
    <w:name w:val="样式 超链接 + 仿宋_GB2312 小四 加粗"/>
    <w:qFormat/>
    <w:uiPriority w:val="0"/>
    <w:rPr>
      <w:rFonts w:ascii="仿宋_GB2312" w:hAnsi="仿宋_GB2312" w:eastAsia="黑体"/>
      <w:b/>
      <w:bCs/>
      <w:color w:val="auto"/>
      <w:sz w:val="24"/>
      <w:u w:val="none"/>
    </w:rPr>
  </w:style>
  <w:style w:type="character" w:customStyle="1" w:styleId="194">
    <w:name w:val="注释标题 Char1"/>
    <w:qFormat/>
    <w:uiPriority w:val="0"/>
    <w:rPr>
      <w:rFonts w:ascii="Times New Roman" w:hAnsi="Times New Roman" w:cs="Times New Roman"/>
      <w:kern w:val="2"/>
      <w:sz w:val="21"/>
      <w:szCs w:val="24"/>
    </w:rPr>
  </w:style>
  <w:style w:type="character" w:customStyle="1" w:styleId="195">
    <w:name w:val="正文 Char Char Char Char"/>
    <w:link w:val="196"/>
    <w:qFormat/>
    <w:uiPriority w:val="0"/>
    <w:rPr>
      <w:kern w:val="2"/>
      <w:sz w:val="24"/>
      <w:szCs w:val="24"/>
      <w:lang w:val="en-US" w:eastAsia="zh-CN" w:bidi="ar-SA"/>
    </w:rPr>
  </w:style>
  <w:style w:type="paragraph" w:customStyle="1" w:styleId="196">
    <w:name w:val="正文 Char Char"/>
    <w:link w:val="195"/>
    <w:qFormat/>
    <w:uiPriority w:val="0"/>
    <w:pPr>
      <w:spacing w:before="156" w:beforeLines="50" w:after="156" w:afterLines="50" w:line="360" w:lineRule="auto"/>
      <w:ind w:firstLine="200" w:firstLineChars="200"/>
    </w:pPr>
    <w:rPr>
      <w:rFonts w:ascii="Times New Roman" w:hAnsi="Times New Roman" w:eastAsia="宋体" w:cs="Times New Roman"/>
      <w:kern w:val="2"/>
      <w:sz w:val="24"/>
      <w:szCs w:val="24"/>
      <w:lang w:val="en-US" w:eastAsia="zh-CN" w:bidi="ar-SA"/>
    </w:rPr>
  </w:style>
  <w:style w:type="character" w:customStyle="1" w:styleId="197">
    <w:name w:val="样式新3 Char Char"/>
    <w:link w:val="198"/>
    <w:qFormat/>
    <w:uiPriority w:val="0"/>
    <w:rPr>
      <w:rFonts w:ascii="Times New Roman" w:hAnsi="Times New Roman" w:cs="Times New Roman"/>
      <w:kern w:val="2"/>
      <w:sz w:val="24"/>
      <w:szCs w:val="24"/>
    </w:rPr>
  </w:style>
  <w:style w:type="paragraph" w:customStyle="1" w:styleId="198">
    <w:name w:val="样式新3"/>
    <w:basedOn w:val="1"/>
    <w:link w:val="197"/>
    <w:qFormat/>
    <w:uiPriority w:val="0"/>
    <w:pPr>
      <w:spacing w:line="360" w:lineRule="auto"/>
    </w:pPr>
  </w:style>
  <w:style w:type="character" w:customStyle="1" w:styleId="199">
    <w:name w:val="标题 5 Char1"/>
    <w:qFormat/>
    <w:uiPriority w:val="0"/>
    <w:rPr>
      <w:rFonts w:cs="Times New Roman"/>
      <w:b/>
      <w:bCs/>
      <w:sz w:val="28"/>
      <w:szCs w:val="28"/>
      <w:lang w:eastAsia="en-US" w:bidi="en-US"/>
    </w:rPr>
  </w:style>
  <w:style w:type="character" w:customStyle="1" w:styleId="200">
    <w:name w:val="font161"/>
    <w:qFormat/>
    <w:uiPriority w:val="0"/>
    <w:rPr>
      <w:b/>
      <w:bCs/>
      <w:sz w:val="32"/>
      <w:szCs w:val="32"/>
    </w:rPr>
  </w:style>
  <w:style w:type="character" w:customStyle="1" w:styleId="201">
    <w:name w:val="textcontents"/>
    <w:basedOn w:val="90"/>
    <w:qFormat/>
    <w:uiPriority w:val="0"/>
  </w:style>
  <w:style w:type="character" w:customStyle="1" w:styleId="202">
    <w:name w:val="Char Char18"/>
    <w:qFormat/>
    <w:uiPriority w:val="0"/>
    <w:rPr>
      <w:rFonts w:hint="eastAsia" w:ascii="宋体" w:hAnsi="宋体" w:eastAsia="宋体"/>
      <w:b/>
      <w:bCs/>
      <w:kern w:val="44"/>
      <w:sz w:val="44"/>
      <w:szCs w:val="44"/>
      <w:lang w:val="en-US" w:eastAsia="zh-CN" w:bidi="ar-SA"/>
    </w:rPr>
  </w:style>
  <w:style w:type="character" w:customStyle="1" w:styleId="203">
    <w:name w:val="样式 样式 纯文本 + 首行缩进:  0.95 厘米 行距: 1.5 倍行距 + 五号 Char Char"/>
    <w:basedOn w:val="204"/>
    <w:qFormat/>
    <w:uiPriority w:val="0"/>
  </w:style>
  <w:style w:type="character" w:customStyle="1" w:styleId="204">
    <w:name w:val="样式 纯文本 + 首行缩进:  0.95 厘米 行距: 1.5 倍行距 Char Char"/>
    <w:qFormat/>
    <w:uiPriority w:val="0"/>
    <w:rPr>
      <w:rFonts w:ascii="宋体" w:hAnsi="Courier New" w:eastAsia="宋体"/>
      <w:spacing w:val="2"/>
      <w:kern w:val="2"/>
      <w:sz w:val="24"/>
      <w:szCs w:val="24"/>
      <w:lang w:val="en-US" w:eastAsia="zh-CN" w:bidi="ar-SA"/>
    </w:rPr>
  </w:style>
  <w:style w:type="character" w:customStyle="1" w:styleId="205">
    <w:name w:val="样式 pp仿宋_GB2312 四号 + 首行缩进:  2 字符 Char Char Char Char"/>
    <w:qFormat/>
    <w:uiPriority w:val="0"/>
    <w:rPr>
      <w:rFonts w:ascii="宋体" w:hAnsi="宋体" w:eastAsia="宋体"/>
      <w:kern w:val="2"/>
      <w:sz w:val="28"/>
      <w:szCs w:val="28"/>
      <w:lang w:val="en-US" w:eastAsia="zh-CN" w:bidi="ar-SA"/>
    </w:rPr>
  </w:style>
  <w:style w:type="character" w:customStyle="1" w:styleId="206">
    <w:name w:val="样式 普通文字 + (西文) Times New Roman 小四 Char Char Char Char Char Char Char Char Char Char Char Char Char Char Char Char Char Char Char Char Char Char Char Char"/>
    <w:qFormat/>
    <w:uiPriority w:val="0"/>
    <w:rPr>
      <w:rFonts w:ascii="宋体" w:hAnsi="Courier New" w:eastAsia="宋体"/>
      <w:kern w:val="2"/>
      <w:sz w:val="24"/>
      <w:szCs w:val="21"/>
      <w:lang w:val="en-US" w:eastAsia="zh-CN" w:bidi="ar-SA"/>
    </w:rPr>
  </w:style>
  <w:style w:type="character" w:customStyle="1" w:styleId="207">
    <w:name w:val="样式 楷体_GB2312 四号 加粗"/>
    <w:qFormat/>
    <w:uiPriority w:val="0"/>
    <w:rPr>
      <w:rFonts w:hint="eastAsia" w:ascii="楷体_GB2312" w:hAnsi="楷体_GB2312" w:eastAsia="楷体_GB2312"/>
      <w:b/>
      <w:bCs/>
      <w:sz w:val="28"/>
    </w:rPr>
  </w:style>
  <w:style w:type="character" w:customStyle="1" w:styleId="208">
    <w:name w:val="big1"/>
    <w:qFormat/>
    <w:uiPriority w:val="0"/>
    <w:rPr>
      <w:sz w:val="18"/>
      <w:szCs w:val="18"/>
    </w:rPr>
  </w:style>
  <w:style w:type="character" w:customStyle="1" w:styleId="209">
    <w:name w:val=" Char Char"/>
    <w:qFormat/>
    <w:uiPriority w:val="0"/>
    <w:rPr>
      <w:rFonts w:ascii="Arial" w:hAnsi="Arial" w:eastAsia="黑体"/>
      <w:position w:val="6"/>
      <w:sz w:val="28"/>
      <w:szCs w:val="28"/>
      <w:lang w:val="en-US" w:eastAsia="zh-CN" w:bidi="ar-SA"/>
    </w:rPr>
  </w:style>
  <w:style w:type="character" w:customStyle="1" w:styleId="210">
    <w:name w:val="标题 2 Char Char"/>
    <w:qFormat/>
    <w:uiPriority w:val="0"/>
    <w:rPr>
      <w:rFonts w:ascii="Arial" w:hAnsi="Arial" w:eastAsia="黑体"/>
      <w:b/>
      <w:bCs/>
      <w:kern w:val="2"/>
      <w:sz w:val="32"/>
      <w:szCs w:val="32"/>
      <w:lang w:val="en-US" w:eastAsia="zh-CN" w:bidi="ar-SA"/>
    </w:rPr>
  </w:style>
  <w:style w:type="character" w:customStyle="1" w:styleId="211">
    <w:name w:val="标题 4 Char1"/>
    <w:qFormat/>
    <w:uiPriority w:val="0"/>
    <w:rPr>
      <w:rFonts w:ascii="Cambria" w:hAnsi="Cambria" w:eastAsia="宋体" w:cs="Times New Roman"/>
      <w:b/>
      <w:bCs/>
      <w:sz w:val="28"/>
      <w:szCs w:val="28"/>
      <w:lang w:eastAsia="en-US" w:bidi="en-US"/>
    </w:rPr>
  </w:style>
  <w:style w:type="character" w:customStyle="1" w:styleId="212">
    <w:name w:val="apple-converted-space"/>
    <w:basedOn w:val="90"/>
    <w:qFormat/>
    <w:uiPriority w:val="0"/>
  </w:style>
  <w:style w:type="character" w:customStyle="1" w:styleId="213">
    <w:name w:val="font41"/>
    <w:qFormat/>
    <w:uiPriority w:val="0"/>
    <w:rPr>
      <w:rFonts w:hint="eastAsia" w:ascii="宋体" w:hAnsi="宋体" w:eastAsia="宋体" w:cs="宋体"/>
      <w:color w:val="000000"/>
      <w:sz w:val="22"/>
      <w:szCs w:val="22"/>
      <w:u w:val="none"/>
    </w:rPr>
  </w:style>
  <w:style w:type="character" w:customStyle="1" w:styleId="214">
    <w:name w:val="正文文字4 Char Char"/>
    <w:qFormat/>
    <w:uiPriority w:val="0"/>
    <w:rPr>
      <w:rFonts w:hint="eastAsia" w:ascii="宋体" w:hAnsi="宋体" w:eastAsia="宋体"/>
      <w:kern w:val="2"/>
      <w:sz w:val="21"/>
      <w:szCs w:val="24"/>
      <w:lang w:val="en-US" w:eastAsia="zh-CN" w:bidi="ar-SA"/>
    </w:rPr>
  </w:style>
  <w:style w:type="character" w:customStyle="1" w:styleId="215">
    <w:name w:val="样式 正文 +"/>
    <w:qFormat/>
    <w:uiPriority w:val="0"/>
    <w:rPr>
      <w:rFonts w:eastAsia="宋体"/>
      <w:kern w:val="0"/>
      <w:sz w:val="24"/>
    </w:rPr>
  </w:style>
  <w:style w:type="character" w:customStyle="1" w:styleId="216">
    <w:name w:val="样式 (西文) 宋体 (中文) 仿宋_GB2312 四号"/>
    <w:qFormat/>
    <w:uiPriority w:val="0"/>
    <w:rPr>
      <w:rFonts w:ascii="宋体" w:hAnsi="宋体" w:eastAsia="宋体"/>
      <w:sz w:val="28"/>
    </w:rPr>
  </w:style>
  <w:style w:type="character" w:customStyle="1" w:styleId="217">
    <w:name w:val="style39 style40"/>
    <w:basedOn w:val="90"/>
    <w:qFormat/>
    <w:uiPriority w:val="0"/>
  </w:style>
  <w:style w:type="character" w:customStyle="1" w:styleId="218">
    <w:name w:val="font21"/>
    <w:qFormat/>
    <w:uiPriority w:val="0"/>
    <w:rPr>
      <w:rFonts w:hint="eastAsia" w:ascii="宋体" w:hAnsi="宋体" w:eastAsia="宋体" w:cs="宋体"/>
      <w:color w:val="FF0000"/>
      <w:sz w:val="22"/>
      <w:szCs w:val="22"/>
      <w:u w:val="none"/>
    </w:rPr>
  </w:style>
  <w:style w:type="character" w:customStyle="1" w:styleId="219">
    <w:name w:val="标题 1 Char1"/>
    <w:qFormat/>
    <w:uiPriority w:val="0"/>
    <w:rPr>
      <w:rFonts w:cs="Times New Roman"/>
      <w:b/>
      <w:bCs/>
      <w:kern w:val="44"/>
      <w:sz w:val="44"/>
      <w:szCs w:val="44"/>
      <w:lang w:eastAsia="en-US" w:bidi="en-US"/>
    </w:rPr>
  </w:style>
  <w:style w:type="character" w:customStyle="1" w:styleId="220">
    <w:name w:val="编号(1) Char Char"/>
    <w:link w:val="221"/>
    <w:qFormat/>
    <w:uiPriority w:val="0"/>
    <w:rPr>
      <w:rFonts w:cs="Times New Roman"/>
      <w:kern w:val="2"/>
      <w:sz w:val="28"/>
      <w:szCs w:val="21"/>
    </w:rPr>
  </w:style>
  <w:style w:type="paragraph" w:customStyle="1" w:styleId="221">
    <w:name w:val="编号(1)"/>
    <w:basedOn w:val="1"/>
    <w:link w:val="220"/>
    <w:qFormat/>
    <w:uiPriority w:val="0"/>
    <w:pPr>
      <w:widowControl/>
      <w:tabs>
        <w:tab w:val="left" w:pos="547"/>
        <w:tab w:val="left" w:pos="1080"/>
      </w:tabs>
      <w:spacing w:line="480" w:lineRule="atLeast"/>
      <w:ind w:left="780" w:hanging="420" w:firstLineChars="200"/>
      <w:jc w:val="left"/>
    </w:pPr>
    <w:rPr>
      <w:rFonts w:ascii="宋体" w:hAnsi="宋体"/>
      <w:sz w:val="28"/>
      <w:szCs w:val="21"/>
    </w:rPr>
  </w:style>
  <w:style w:type="character" w:customStyle="1" w:styleId="222">
    <w:name w:val="font51"/>
    <w:qFormat/>
    <w:uiPriority w:val="0"/>
    <w:rPr>
      <w:rFonts w:hint="eastAsia" w:ascii="宋体" w:hAnsi="宋体" w:eastAsia="宋体" w:cs="宋体"/>
      <w:color w:val="auto"/>
      <w:sz w:val="20"/>
      <w:szCs w:val="20"/>
      <w:u w:val="none"/>
    </w:rPr>
  </w:style>
  <w:style w:type="character" w:customStyle="1" w:styleId="223">
    <w:name w:val="141"/>
    <w:qFormat/>
    <w:uiPriority w:val="0"/>
    <w:rPr>
      <w:sz w:val="21"/>
      <w:szCs w:val="21"/>
    </w:rPr>
  </w:style>
  <w:style w:type="character" w:customStyle="1" w:styleId="224">
    <w:name w:val="正文文字缩进 Char Char"/>
    <w:qFormat/>
    <w:uiPriority w:val="0"/>
    <w:rPr>
      <w:rFonts w:eastAsia="宋体"/>
      <w:kern w:val="2"/>
      <w:sz w:val="24"/>
      <w:szCs w:val="21"/>
      <w:lang w:val="en-US" w:eastAsia="zh-CN" w:bidi="ar-SA"/>
    </w:rPr>
  </w:style>
  <w:style w:type="character" w:customStyle="1" w:styleId="225">
    <w:name w:val="标题 8 Char1"/>
    <w:qFormat/>
    <w:uiPriority w:val="0"/>
    <w:rPr>
      <w:rFonts w:ascii="Cambria" w:hAnsi="Cambria" w:eastAsia="宋体" w:cs="Times New Roman"/>
      <w:sz w:val="24"/>
      <w:szCs w:val="24"/>
      <w:lang w:eastAsia="en-US" w:bidi="en-US"/>
    </w:rPr>
  </w:style>
  <w:style w:type="character" w:customStyle="1" w:styleId="226">
    <w:name w:val=" Char Char27"/>
    <w:qFormat/>
    <w:uiPriority w:val="0"/>
    <w:rPr>
      <w:rFonts w:ascii="Times New Roman" w:hAnsi="Times New Roman" w:cs="Times New Roman"/>
      <w:kern w:val="2"/>
      <w:sz w:val="18"/>
      <w:szCs w:val="18"/>
    </w:rPr>
  </w:style>
  <w:style w:type="character" w:customStyle="1" w:styleId="227">
    <w:name w:val="样式5 Char Char"/>
    <w:link w:val="228"/>
    <w:qFormat/>
    <w:uiPriority w:val="0"/>
    <w:rPr>
      <w:rFonts w:ascii="Times New Roman" w:hAnsi="Times New Roman" w:cs="Times New Roman"/>
      <w:kern w:val="2"/>
      <w:sz w:val="24"/>
      <w:szCs w:val="24"/>
    </w:rPr>
  </w:style>
  <w:style w:type="paragraph" w:customStyle="1" w:styleId="228">
    <w:name w:val="样式5"/>
    <w:basedOn w:val="66"/>
    <w:link w:val="227"/>
    <w:qFormat/>
    <w:uiPriority w:val="0"/>
    <w:pPr>
      <w:spacing w:after="0" w:afterLines="0" w:line="360" w:lineRule="auto"/>
      <w:ind w:left="0" w:firstLine="0"/>
    </w:pPr>
    <w:rPr>
      <w:sz w:val="24"/>
      <w:szCs w:val="24"/>
    </w:rPr>
  </w:style>
  <w:style w:type="character" w:customStyle="1" w:styleId="229">
    <w:name w:val="普通文字 Char1"/>
    <w:qFormat/>
    <w:uiPriority w:val="0"/>
    <w:rPr>
      <w:rFonts w:ascii="宋体" w:hAnsi="Courier New" w:eastAsia="宋体"/>
      <w:kern w:val="2"/>
      <w:sz w:val="21"/>
      <w:lang w:val="en-US" w:eastAsia="zh-CN" w:bidi="ar-SA"/>
    </w:rPr>
  </w:style>
  <w:style w:type="character" w:customStyle="1" w:styleId="230">
    <w:name w:val="页眉 Char Char"/>
    <w:qFormat/>
    <w:uiPriority w:val="0"/>
    <w:rPr>
      <w:rFonts w:ascii="Times New Roman" w:hAnsi="Times New Roman" w:cs="Times New Roman"/>
      <w:kern w:val="2"/>
      <w:sz w:val="18"/>
      <w:szCs w:val="18"/>
    </w:rPr>
  </w:style>
  <w:style w:type="character" w:customStyle="1" w:styleId="231">
    <w:name w:val="正文文本缩进 Char1"/>
    <w:qFormat/>
    <w:uiPriority w:val="0"/>
    <w:rPr>
      <w:rFonts w:ascii="Calibri" w:hAnsi="Calibri" w:eastAsia="宋体" w:cs="Times New Roman"/>
      <w:kern w:val="0"/>
      <w:sz w:val="24"/>
      <w:szCs w:val="24"/>
      <w:lang w:eastAsia="en-US" w:bidi="en-US"/>
    </w:rPr>
  </w:style>
  <w:style w:type="character" w:customStyle="1" w:styleId="232">
    <w:name w:val="列出段落 Char"/>
    <w:link w:val="233"/>
    <w:qFormat/>
    <w:uiPriority w:val="0"/>
    <w:rPr>
      <w:rFonts w:ascii="Calibri" w:hAnsi="Calibri" w:cs="Times New Roman"/>
      <w:sz w:val="24"/>
      <w:szCs w:val="24"/>
      <w:lang w:eastAsia="en-US" w:bidi="en-US"/>
    </w:rPr>
  </w:style>
  <w:style w:type="paragraph" w:styleId="233">
    <w:name w:val="List Paragraph"/>
    <w:basedOn w:val="1"/>
    <w:link w:val="232"/>
    <w:qFormat/>
    <w:uiPriority w:val="0"/>
    <w:pPr>
      <w:widowControl/>
      <w:ind w:left="720"/>
      <w:contextualSpacing/>
      <w:jc w:val="left"/>
    </w:pPr>
    <w:rPr>
      <w:rFonts w:ascii="Calibri" w:hAnsi="Calibri"/>
      <w:kern w:val="0"/>
      <w:lang w:eastAsia="en-US" w:bidi="en-US"/>
    </w:rPr>
  </w:style>
  <w:style w:type="character" w:customStyle="1" w:styleId="234">
    <w:name w:val="正文文本 Char1"/>
    <w:qFormat/>
    <w:uiPriority w:val="0"/>
    <w:rPr>
      <w:rFonts w:ascii="Calibri" w:hAnsi="Calibri" w:eastAsia="宋体" w:cs="Times New Roman"/>
      <w:kern w:val="0"/>
      <w:sz w:val="24"/>
      <w:szCs w:val="24"/>
      <w:lang w:eastAsia="en-US" w:bidi="en-US"/>
    </w:rPr>
  </w:style>
  <w:style w:type="character" w:customStyle="1" w:styleId="235">
    <w:name w:val="font61"/>
    <w:basedOn w:val="90"/>
    <w:autoRedefine/>
    <w:qFormat/>
    <w:uiPriority w:val="0"/>
    <w:rPr>
      <w:rFonts w:hint="default" w:ascii="Times New Roman" w:hAnsi="Times New Roman" w:cs="Times New Roman"/>
      <w:color w:val="000000"/>
      <w:sz w:val="32"/>
      <w:szCs w:val="32"/>
      <w:u w:val="none"/>
    </w:rPr>
  </w:style>
  <w:style w:type="character" w:customStyle="1" w:styleId="236">
    <w:name w:val="标准 二级 黑体 三号"/>
    <w:qFormat/>
    <w:uiPriority w:val="0"/>
    <w:rPr>
      <w:rFonts w:eastAsia="黑体"/>
      <w:sz w:val="30"/>
      <w:szCs w:val="30"/>
    </w:rPr>
  </w:style>
  <w:style w:type="character" w:customStyle="1" w:styleId="237">
    <w:name w:val="huei12b1"/>
    <w:qFormat/>
    <w:uiPriority w:val="0"/>
    <w:rPr>
      <w:b/>
      <w:bCs/>
      <w:color w:val="333333"/>
      <w:sz w:val="18"/>
      <w:szCs w:val="18"/>
    </w:rPr>
  </w:style>
  <w:style w:type="paragraph" w:customStyle="1" w:styleId="23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239">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24"/>
    </w:rPr>
  </w:style>
  <w:style w:type="paragraph" w:customStyle="1" w:styleId="240">
    <w:name w:val="标准 一级 黑体 三号"/>
    <w:basedOn w:val="1"/>
    <w:qFormat/>
    <w:uiPriority w:val="0"/>
    <w:pPr>
      <w:adjustRightInd w:val="0"/>
      <w:ind w:firstLine="694" w:firstLineChars="247"/>
      <w:outlineLvl w:val="0"/>
    </w:pPr>
    <w:rPr>
      <w:rFonts w:ascii="宋体" w:hAnsi="宋体"/>
      <w:b/>
      <w:bCs/>
      <w:sz w:val="28"/>
      <w:szCs w:val="28"/>
    </w:rPr>
  </w:style>
  <w:style w:type="paragraph" w:customStyle="1" w:styleId="241">
    <w:name w:val="font14"/>
    <w:basedOn w:val="1"/>
    <w:qFormat/>
    <w:uiPriority w:val="0"/>
    <w:pPr>
      <w:widowControl/>
      <w:spacing w:before="100" w:beforeLines="0" w:beforeAutospacing="1" w:after="100" w:afterLines="0" w:afterAutospacing="1"/>
      <w:jc w:val="left"/>
    </w:pPr>
    <w:rPr>
      <w:rFonts w:ascii="仿宋_GB2312" w:hAnsi="宋体" w:eastAsia="仿宋_GB2312" w:cs="宋体"/>
      <w:kern w:val="0"/>
      <w:sz w:val="16"/>
      <w:szCs w:val="16"/>
    </w:rPr>
  </w:style>
  <w:style w:type="paragraph" w:customStyle="1" w:styleId="242">
    <w:name w:val="0正文143334"/>
    <w:basedOn w:val="1"/>
    <w:qFormat/>
    <w:uiPriority w:val="0"/>
    <w:pPr>
      <w:adjustRightInd w:val="0"/>
      <w:spacing w:line="360" w:lineRule="auto"/>
      <w:ind w:firstLine="480" w:firstLineChars="200"/>
    </w:pPr>
    <w:rPr>
      <w:rFonts w:ascii="宋体"/>
      <w:kern w:val="0"/>
      <w:sz w:val="24"/>
    </w:rPr>
  </w:style>
  <w:style w:type="paragraph" w:customStyle="1" w:styleId="243">
    <w:name w:val="正文11"/>
    <w:basedOn w:val="1"/>
    <w:next w:val="1"/>
    <w:qFormat/>
    <w:uiPriority w:val="0"/>
    <w:pPr>
      <w:spacing w:line="520" w:lineRule="exact"/>
      <w:ind w:firstLine="561"/>
    </w:pPr>
    <w:rPr>
      <w:rFonts w:eastAsia="仿宋_GB2312" w:cs="宋体"/>
      <w:sz w:val="28"/>
      <w:szCs w:val="20"/>
    </w:rPr>
  </w:style>
  <w:style w:type="paragraph" w:customStyle="1" w:styleId="244">
    <w:name w:val="标书8"/>
    <w:basedOn w:val="9"/>
    <w:qFormat/>
    <w:uiPriority w:val="0"/>
    <w:pPr>
      <w:widowControl/>
      <w:spacing w:line="360" w:lineRule="auto"/>
      <w:ind w:firstLine="397" w:firstLineChars="0"/>
      <w:jc w:val="left"/>
      <w:outlineLvl w:val="7"/>
    </w:pPr>
    <w:rPr>
      <w:rFonts w:hAnsi="宋体" w:eastAsia="Times New Roman"/>
      <w:b/>
      <w:kern w:val="0"/>
      <w:szCs w:val="20"/>
    </w:rPr>
  </w:style>
  <w:style w:type="paragraph" w:customStyle="1" w:styleId="245">
    <w:name w:val="标题  4"/>
    <w:basedOn w:val="1"/>
    <w:qFormat/>
    <w:uiPriority w:val="0"/>
    <w:pPr>
      <w:tabs>
        <w:tab w:val="left" w:pos="840"/>
      </w:tabs>
      <w:adjustRightInd w:val="0"/>
      <w:snapToGrid w:val="0"/>
      <w:spacing w:line="360" w:lineRule="auto"/>
      <w:ind w:left="840" w:hanging="420"/>
    </w:pPr>
    <w:rPr>
      <w:rFonts w:ascii="宋体" w:hAnsi="宋体"/>
      <w:color w:val="000000"/>
      <w:kern w:val="0"/>
      <w:sz w:val="24"/>
    </w:rPr>
  </w:style>
  <w:style w:type="paragraph" w:customStyle="1" w:styleId="246">
    <w:name w:val="仿宋5"/>
    <w:basedOn w:val="1"/>
    <w:qFormat/>
    <w:uiPriority w:val="0"/>
    <w:pPr>
      <w:adjustRightInd w:val="0"/>
      <w:snapToGrid w:val="0"/>
      <w:spacing w:before="40" w:beforeLines="0" w:after="40" w:afterLines="0"/>
      <w:jc w:val="center"/>
      <w:textAlignment w:val="baseline"/>
    </w:pPr>
    <w:rPr>
      <w:rFonts w:ascii="仿宋_GB2312" w:eastAsia="仿宋_GB2312"/>
      <w:kern w:val="0"/>
      <w:szCs w:val="20"/>
    </w:rPr>
  </w:style>
  <w:style w:type="paragraph" w:customStyle="1" w:styleId="24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6"/>
      <w:szCs w:val="16"/>
    </w:rPr>
  </w:style>
  <w:style w:type="paragraph" w:customStyle="1" w:styleId="248">
    <w:name w:val="样式 宋体 行距: 1.5 倍行距"/>
    <w:basedOn w:val="1"/>
    <w:qFormat/>
    <w:uiPriority w:val="0"/>
    <w:pPr>
      <w:spacing w:line="360" w:lineRule="auto"/>
    </w:pPr>
    <w:rPr>
      <w:rFonts w:ascii="宋体" w:hAnsi="宋体" w:cs="宋体"/>
      <w:position w:val="6"/>
      <w:sz w:val="24"/>
      <w:szCs w:val="20"/>
    </w:rPr>
  </w:style>
  <w:style w:type="paragraph" w:customStyle="1" w:styleId="24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b/>
      <w:bCs/>
      <w:kern w:val="0"/>
      <w:sz w:val="20"/>
      <w:szCs w:val="20"/>
    </w:rPr>
  </w:style>
  <w:style w:type="paragraph" w:customStyle="1" w:styleId="250">
    <w:name w:val="图片"/>
    <w:basedOn w:val="1"/>
    <w:next w:val="23"/>
    <w:qFormat/>
    <w:uiPriority w:val="0"/>
    <w:pPr>
      <w:keepNext/>
      <w:overflowPunct w:val="0"/>
      <w:spacing w:after="156" w:afterLines="50" w:line="360" w:lineRule="auto"/>
      <w:ind w:firstLine="567"/>
    </w:pPr>
    <w:rPr>
      <w:rFonts w:ascii="仿宋_GB2312" w:hAnsi="_x000B__x000C_" w:eastAsia="仿宋_GB2312"/>
      <w:color w:val="000000"/>
      <w:kern w:val="0"/>
      <w:sz w:val="28"/>
      <w:szCs w:val="28"/>
      <w:lang w:bidi="he-IL"/>
    </w:rPr>
  </w:style>
  <w:style w:type="paragraph" w:customStyle="1" w:styleId="251">
    <w:name w:val="标准"/>
    <w:basedOn w:val="1"/>
    <w:qFormat/>
    <w:uiPriority w:val="0"/>
    <w:pPr>
      <w:adjustRightInd w:val="0"/>
      <w:spacing w:line="312" w:lineRule="atLeast"/>
    </w:pPr>
    <w:rPr>
      <w:rFonts w:hint="eastAsia" w:ascii="宋体"/>
      <w:kern w:val="0"/>
      <w:sz w:val="24"/>
      <w:szCs w:val="20"/>
    </w:rPr>
  </w:style>
  <w:style w:type="paragraph" w:customStyle="1" w:styleId="252">
    <w:name w:val="样式 纯文本普通文字 + Times New Roman行距: 固定值 20 磅首行缩进:  0.74 字符 Char普..."/>
    <w:basedOn w:val="45"/>
    <w:qFormat/>
    <w:uiPriority w:val="0"/>
    <w:pPr>
      <w:spacing w:before="120" w:beforeLines="0" w:after="120" w:afterLines="0"/>
      <w:ind w:firstLine="458" w:firstLineChars="218"/>
    </w:pPr>
    <w:rPr>
      <w:rFonts w:cs="宋体"/>
      <w:color w:val="000000"/>
      <w:sz w:val="24"/>
      <w:szCs w:val="20"/>
    </w:rPr>
  </w:style>
  <w:style w:type="paragraph" w:customStyle="1" w:styleId="253">
    <w:name w:val="样式 宋体 小四 底端: (点式 自动设置  3 磅 行宽 距正文:  31 磅 边框间距: ) 行距: 1.5 倍...2"/>
    <w:basedOn w:val="1"/>
    <w:next w:val="1"/>
    <w:qFormat/>
    <w:uiPriority w:val="0"/>
    <w:pPr>
      <w:spacing w:line="360" w:lineRule="auto"/>
      <w:ind w:firstLine="480" w:firstLineChars="200"/>
    </w:pPr>
    <w:rPr>
      <w:rFonts w:hint="eastAsia" w:ascii="宋体" w:hAnsi="宋体"/>
      <w:sz w:val="24"/>
      <w:szCs w:val="20"/>
    </w:rPr>
  </w:style>
  <w:style w:type="paragraph" w:customStyle="1" w:styleId="254">
    <w:name w:val="样式 标题 3 + 首行缩进:  2 字符"/>
    <w:basedOn w:val="6"/>
    <w:qFormat/>
    <w:uiPriority w:val="0"/>
    <w:pPr>
      <w:numPr>
        <w:ilvl w:val="0"/>
        <w:numId w:val="0"/>
      </w:numPr>
      <w:spacing w:before="0" w:beforeLines="0" w:after="0" w:afterLines="0" w:line="240" w:lineRule="auto"/>
      <w:jc w:val="left"/>
    </w:pPr>
    <w:rPr>
      <w:rFonts w:eastAsia="仿宋_GB2312" w:cs="宋体"/>
      <w:bCs w:val="0"/>
      <w:kern w:val="2"/>
      <w:sz w:val="28"/>
      <w:szCs w:val="20"/>
    </w:rPr>
  </w:style>
  <w:style w:type="paragraph" w:customStyle="1" w:styleId="255">
    <w:name w:val="样式 标题 3level_3PIM 3H3Level 3 Headh33rd level3l3CTsecti..."/>
    <w:basedOn w:val="6"/>
    <w:qFormat/>
    <w:uiPriority w:val="0"/>
    <w:pPr>
      <w:keepNext w:val="0"/>
      <w:keepLines w:val="0"/>
      <w:numPr>
        <w:ilvl w:val="0"/>
        <w:numId w:val="0"/>
      </w:numPr>
      <w:spacing w:before="50" w:beforeLines="0" w:after="0" w:afterLines="0" w:line="240" w:lineRule="auto"/>
    </w:pPr>
    <w:rPr>
      <w:b w:val="0"/>
      <w:bCs w:val="0"/>
      <w:kern w:val="28"/>
      <w:sz w:val="21"/>
      <w:szCs w:val="20"/>
    </w:rPr>
  </w:style>
  <w:style w:type="paragraph" w:customStyle="1" w:styleId="256">
    <w:name w:val="表格"/>
    <w:basedOn w:val="1"/>
    <w:qFormat/>
    <w:uiPriority w:val="0"/>
    <w:pPr>
      <w:jc w:val="center"/>
      <w:textAlignment w:val="center"/>
    </w:pPr>
    <w:rPr>
      <w:rFonts w:ascii="华文细黑" w:hAnsi="华文细黑"/>
      <w:kern w:val="0"/>
      <w:szCs w:val="20"/>
    </w:rPr>
  </w:style>
  <w:style w:type="paragraph" w:customStyle="1" w:styleId="25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szCs w:val="20"/>
    </w:rPr>
  </w:style>
  <w:style w:type="paragraph" w:customStyle="1" w:styleId="258">
    <w:name w:val="正文文字"/>
    <w:basedOn w:val="1"/>
    <w:qFormat/>
    <w:uiPriority w:val="0"/>
    <w:pPr>
      <w:widowControl/>
      <w:spacing w:line="674" w:lineRule="atLeast"/>
      <w:ind w:firstLine="419"/>
      <w:textAlignment w:val="baseline"/>
    </w:pPr>
    <w:rPr>
      <w:color w:val="000000"/>
      <w:kern w:val="0"/>
      <w:sz w:val="31"/>
      <w:szCs w:val="20"/>
      <w:u w:val="none" w:color="000000"/>
    </w:rPr>
  </w:style>
  <w:style w:type="paragraph" w:customStyle="1" w:styleId="259">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0"/>
      <w:szCs w:val="20"/>
    </w:rPr>
  </w:style>
  <w:style w:type="paragraph" w:customStyle="1" w:styleId="260">
    <w:name w:val="样式 样式 标题 1 + 段后: 0.2 行 + 段后: 0.5 行"/>
    <w:basedOn w:val="261"/>
    <w:qFormat/>
    <w:uiPriority w:val="0"/>
    <w:pPr>
      <w:tabs>
        <w:tab w:val="left" w:pos="720"/>
      </w:tabs>
      <w:spacing w:before="156" w:beforeLines="50"/>
    </w:pPr>
  </w:style>
  <w:style w:type="paragraph" w:customStyle="1" w:styleId="261">
    <w:name w:val="样式 标题 1 + 段后: 0.2 行"/>
    <w:basedOn w:val="3"/>
    <w:qFormat/>
    <w:uiPriority w:val="0"/>
    <w:pPr>
      <w:numPr>
        <w:ilvl w:val="0"/>
        <w:numId w:val="0"/>
      </w:numPr>
      <w:tabs>
        <w:tab w:val="left" w:pos="720"/>
      </w:tabs>
      <w:autoSpaceDE w:val="0"/>
      <w:autoSpaceDN w:val="0"/>
      <w:adjustRightInd w:val="0"/>
      <w:snapToGrid w:val="0"/>
      <w:spacing w:before="10" w:beforeLines="0" w:after="156" w:afterLines="50" w:line="360" w:lineRule="auto"/>
      <w:ind w:firstLine="200" w:firstLineChars="200"/>
      <w:textAlignment w:val="baseline"/>
    </w:pPr>
    <w:rPr>
      <w:rFonts w:ascii="黑体" w:hAnsi="Tms Rmn" w:eastAsia="黑体"/>
      <w:b w:val="0"/>
      <w:bCs w:val="0"/>
      <w:sz w:val="28"/>
      <w:szCs w:val="20"/>
    </w:rPr>
  </w:style>
  <w:style w:type="paragraph" w:customStyle="1" w:styleId="26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b/>
      <w:bCs/>
      <w:kern w:val="0"/>
      <w:sz w:val="18"/>
      <w:szCs w:val="18"/>
    </w:rPr>
  </w:style>
  <w:style w:type="paragraph" w:customStyle="1" w:styleId="263">
    <w:name w:val="ST20_2"/>
    <w:basedOn w:val="1"/>
    <w:qFormat/>
    <w:uiPriority w:val="0"/>
    <w:pPr>
      <w:autoSpaceDE w:val="0"/>
      <w:autoSpaceDN w:val="0"/>
      <w:adjustRightInd w:val="0"/>
      <w:spacing w:line="312" w:lineRule="atLeast"/>
      <w:ind w:firstLine="200" w:firstLineChars="200"/>
      <w:textAlignment w:val="baseline"/>
    </w:pPr>
    <w:rPr>
      <w:rFonts w:ascii="宋体" w:hAnsi="Tms Rmn"/>
      <w:kern w:val="0"/>
      <w:sz w:val="24"/>
      <w:szCs w:val="21"/>
    </w:rPr>
  </w:style>
  <w:style w:type="paragraph" w:customStyle="1" w:styleId="2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0"/>
      <w:szCs w:val="20"/>
    </w:rPr>
  </w:style>
  <w:style w:type="paragraph" w:customStyle="1" w:styleId="265">
    <w:name w:val="正文3"/>
    <w:basedOn w:val="1"/>
    <w:next w:val="1"/>
    <w:qFormat/>
    <w:uiPriority w:val="0"/>
    <w:pPr>
      <w:spacing w:line="360" w:lineRule="auto"/>
    </w:pPr>
    <w:rPr>
      <w:sz w:val="24"/>
      <w:szCs w:val="20"/>
    </w:rPr>
  </w:style>
  <w:style w:type="paragraph" w:customStyle="1" w:styleId="266">
    <w:name w:val=" Char Char Char1 Char Char Char1 Char Char Char Char Char Char1 Char Char Char1 Char"/>
    <w:basedOn w:val="1"/>
    <w:qFormat/>
    <w:uiPriority w:val="0"/>
  </w:style>
  <w:style w:type="paragraph" w:customStyle="1" w:styleId="267">
    <w:name w:val="样式2"/>
    <w:basedOn w:val="1"/>
    <w:next w:val="43"/>
    <w:qFormat/>
    <w:uiPriority w:val="0"/>
    <w:pPr>
      <w:ind w:firstLine="560" w:firstLineChars="200"/>
    </w:pPr>
    <w:rPr>
      <w:rFonts w:ascii="仿宋_GB2312" w:eastAsia="仿宋_GB2312"/>
      <w:sz w:val="28"/>
      <w:szCs w:val="28"/>
    </w:rPr>
  </w:style>
  <w:style w:type="paragraph" w:customStyle="1" w:styleId="268">
    <w:name w:val="样式 标题 2alpha+3# + 段前: 1.5 行"/>
    <w:basedOn w:val="4"/>
    <w:next w:val="1"/>
    <w:qFormat/>
    <w:uiPriority w:val="0"/>
    <w:pPr>
      <w:keepNext w:val="0"/>
      <w:keepLines w:val="0"/>
      <w:numPr>
        <w:ilvl w:val="1"/>
        <w:numId w:val="0"/>
      </w:numPr>
      <w:spacing w:before="156" w:beforeLines="50" w:after="0" w:afterLines="0" w:line="360" w:lineRule="auto"/>
      <w:ind w:firstLine="562" w:firstLineChars="200"/>
      <w:jc w:val="center"/>
      <w:outlineLvl w:val="9"/>
    </w:pPr>
    <w:rPr>
      <w:rFonts w:eastAsia="宋体" w:cs="宋体"/>
      <w:sz w:val="28"/>
      <w:szCs w:val="28"/>
      <w:lang w:val="fr-FR"/>
    </w:rPr>
  </w:style>
  <w:style w:type="paragraph" w:customStyle="1" w:styleId="269">
    <w:name w:val="Char Char Char Char Char Char Char Char Char Char"/>
    <w:basedOn w:val="1"/>
    <w:qFormat/>
    <w:uiPriority w:val="0"/>
    <w:pPr>
      <w:spacing w:line="360" w:lineRule="auto"/>
      <w:ind w:firstLine="200" w:firstLineChars="200"/>
    </w:pPr>
    <w:rPr>
      <w:rFonts w:ascii="Tahoma" w:hAnsi="Tahoma" w:cs="仿宋_GB2312"/>
      <w:sz w:val="24"/>
      <w:szCs w:val="21"/>
    </w:rPr>
  </w:style>
  <w:style w:type="paragraph" w:customStyle="1" w:styleId="270">
    <w:name w:val="样式 标题 2 + 四号 非加粗 段前: 0 磅 段后: 0 磅 行距: 1.5 倍行距"/>
    <w:basedOn w:val="4"/>
    <w:qFormat/>
    <w:uiPriority w:val="0"/>
    <w:pPr>
      <w:numPr>
        <w:ilvl w:val="1"/>
        <w:numId w:val="0"/>
      </w:numPr>
      <w:tabs>
        <w:tab w:val="left" w:pos="576"/>
      </w:tabs>
      <w:autoSpaceDE w:val="0"/>
      <w:autoSpaceDN w:val="0"/>
      <w:adjustRightInd w:val="0"/>
      <w:snapToGrid w:val="0"/>
      <w:spacing w:before="312" w:beforeLines="100" w:after="156" w:afterLines="50" w:line="520" w:lineRule="exact"/>
      <w:ind w:left="576" w:hanging="576"/>
      <w:jc w:val="center"/>
      <w:textAlignment w:val="baseline"/>
    </w:pPr>
    <w:rPr>
      <w:rFonts w:ascii="Times New Roman" w:hAnsi="Times New Roman" w:cs="宋体"/>
      <w:b w:val="0"/>
      <w:bCs w:val="0"/>
      <w:kern w:val="2"/>
      <w:sz w:val="28"/>
      <w:szCs w:val="28"/>
    </w:rPr>
  </w:style>
  <w:style w:type="paragraph" w:customStyle="1" w:styleId="27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kern w:val="0"/>
      <w:sz w:val="20"/>
      <w:szCs w:val="20"/>
    </w:rPr>
  </w:style>
  <w:style w:type="paragraph" w:customStyle="1" w:styleId="272">
    <w:name w:val="正文段落"/>
    <w:basedOn w:val="1"/>
    <w:qFormat/>
    <w:uiPriority w:val="0"/>
    <w:pPr>
      <w:autoSpaceDE w:val="0"/>
      <w:autoSpaceDN w:val="0"/>
      <w:adjustRightInd w:val="0"/>
      <w:snapToGrid w:val="0"/>
      <w:spacing w:before="62" w:beforeLines="20" w:after="62" w:afterLines="20" w:line="540" w:lineRule="exact"/>
      <w:ind w:firstLine="567" w:firstLineChars="200"/>
      <w:textAlignment w:val="baseline"/>
    </w:pPr>
    <w:rPr>
      <w:rFonts w:ascii="宋体" w:hAnsi="Tms Rmn"/>
      <w:kern w:val="0"/>
      <w:sz w:val="26"/>
      <w:szCs w:val="21"/>
    </w:rPr>
  </w:style>
  <w:style w:type="paragraph" w:customStyle="1" w:styleId="273">
    <w:name w:val="pic-info"/>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7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color w:val="000000"/>
      <w:kern w:val="0"/>
      <w:sz w:val="20"/>
      <w:szCs w:val="20"/>
    </w:rPr>
  </w:style>
  <w:style w:type="paragraph" w:customStyle="1" w:styleId="275">
    <w:name w:val="_Style 274"/>
    <w:basedOn w:val="3"/>
    <w:next w:val="1"/>
    <w:qFormat/>
    <w:uiPriority w:val="0"/>
    <w:pPr>
      <w:widowControl/>
      <w:numPr>
        <w:ilvl w:val="0"/>
        <w:numId w:val="0"/>
      </w:numPr>
      <w:spacing w:before="480" w:beforeLines="0" w:after="0" w:afterLines="0" w:line="276" w:lineRule="auto"/>
      <w:jc w:val="left"/>
      <w:outlineLvl w:val="9"/>
    </w:pPr>
    <w:rPr>
      <w:rFonts w:ascii="Cambria" w:hAnsi="Cambria"/>
      <w:color w:val="365F91"/>
      <w:kern w:val="0"/>
      <w:sz w:val="28"/>
      <w:szCs w:val="28"/>
    </w:rPr>
  </w:style>
  <w:style w:type="paragraph" w:customStyle="1" w:styleId="276">
    <w:name w:val="表头尾"/>
    <w:basedOn w:val="35"/>
    <w:qFormat/>
    <w:uiPriority w:val="0"/>
    <w:pPr>
      <w:spacing w:after="0" w:afterLines="0"/>
      <w:ind w:left="0" w:leftChars="0"/>
      <w:jc w:val="center"/>
    </w:pPr>
    <w:rPr>
      <w:rFonts w:ascii="宋体" w:hAnsi="宋体"/>
    </w:rPr>
  </w:style>
  <w:style w:type="paragraph" w:customStyle="1" w:styleId="277">
    <w:name w:val="样式 标题 1 + (西文) Times New Roman (中文) 黑体 黑色 段前: 12 磅 段后: 12 磅..."/>
    <w:basedOn w:val="3"/>
    <w:qFormat/>
    <w:uiPriority w:val="0"/>
    <w:pPr>
      <w:numPr>
        <w:ilvl w:val="0"/>
        <w:numId w:val="0"/>
      </w:numPr>
      <w:spacing w:before="240" w:beforeLines="0" w:after="240" w:afterLines="0" w:line="360" w:lineRule="auto"/>
      <w:jc w:val="center"/>
    </w:pPr>
    <w:rPr>
      <w:rFonts w:eastAsia="黑体" w:cs="宋体"/>
      <w:color w:val="000000"/>
      <w:position w:val="6"/>
      <w:sz w:val="30"/>
      <w:szCs w:val="20"/>
    </w:rPr>
  </w:style>
  <w:style w:type="paragraph" w:customStyle="1" w:styleId="278">
    <w:name w:val="样式 样式 9号线正文 + 首行缩进:  2 字符 + 首行缩进:  2 字符"/>
    <w:basedOn w:val="1"/>
    <w:qFormat/>
    <w:uiPriority w:val="0"/>
    <w:pPr>
      <w:overflowPunct w:val="0"/>
      <w:spacing w:line="560" w:lineRule="exact"/>
      <w:ind w:firstLine="200" w:firstLineChars="200"/>
    </w:pPr>
    <w:rPr>
      <w:rFonts w:ascii="宋体" w:hAnsi="宋体"/>
      <w:kern w:val="0"/>
      <w:sz w:val="26"/>
      <w:szCs w:val="21"/>
    </w:rPr>
  </w:style>
  <w:style w:type="paragraph" w:customStyle="1" w:styleId="27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b/>
      <w:bCs/>
      <w:color w:val="FF0000"/>
      <w:kern w:val="0"/>
      <w:sz w:val="24"/>
    </w:rPr>
  </w:style>
  <w:style w:type="paragraph" w:customStyle="1" w:styleId="280">
    <w:name w:val=" Char Char Char"/>
    <w:basedOn w:val="1"/>
    <w:qFormat/>
    <w:uiPriority w:val="0"/>
    <w:pPr>
      <w:spacing w:line="600" w:lineRule="exact"/>
    </w:pPr>
    <w:rPr>
      <w:rFonts w:ascii="ˎ̥" w:hAnsi="ˎ̥" w:cs="宋体"/>
      <w:kern w:val="0"/>
      <w:szCs w:val="20"/>
    </w:rPr>
  </w:style>
  <w:style w:type="paragraph" w:customStyle="1" w:styleId="281">
    <w:name w:val="xl30"/>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kern w:val="0"/>
      <w:sz w:val="24"/>
    </w:rPr>
  </w:style>
  <w:style w:type="paragraph" w:customStyle="1" w:styleId="282">
    <w:name w:val="样式 标题 3 + 黑体 小三 非加粗 段前: 3 磅 段后: 3 磅 行距: 1.5 倍行距"/>
    <w:basedOn w:val="6"/>
    <w:qFormat/>
    <w:uiPriority w:val="0"/>
    <w:pPr>
      <w:numPr>
        <w:ilvl w:val="0"/>
        <w:numId w:val="0"/>
      </w:numPr>
      <w:spacing w:before="60" w:beforeLines="0" w:after="60" w:afterLines="0" w:line="360" w:lineRule="auto"/>
    </w:pPr>
    <w:rPr>
      <w:rFonts w:ascii="黑体" w:eastAsia="黑体" w:cs="宋体"/>
      <w:b w:val="0"/>
      <w:bCs w:val="0"/>
      <w:kern w:val="2"/>
      <w:sz w:val="28"/>
      <w:szCs w:val="28"/>
    </w:rPr>
  </w:style>
  <w:style w:type="paragraph" w:customStyle="1" w:styleId="283">
    <w:name w:val="样式 标题 1 + 黑体 三号 非加粗 居中 段前: 6 磅 段后: 6 磅 行距: 固定值 20 磅"/>
    <w:basedOn w:val="3"/>
    <w:qFormat/>
    <w:uiPriority w:val="0"/>
    <w:pPr>
      <w:numPr>
        <w:ilvl w:val="0"/>
        <w:numId w:val="0"/>
      </w:numPr>
      <w:spacing w:before="120" w:beforeLines="0" w:after="120" w:afterLines="0" w:line="400" w:lineRule="exact"/>
      <w:jc w:val="center"/>
    </w:pPr>
    <w:rPr>
      <w:rFonts w:ascii="黑体" w:hAnsi="黑体" w:eastAsia="黑体" w:cs="宋体"/>
      <w:b w:val="0"/>
      <w:bCs w:val="0"/>
      <w:sz w:val="32"/>
      <w:szCs w:val="20"/>
    </w:rPr>
  </w:style>
  <w:style w:type="paragraph" w:customStyle="1" w:styleId="284">
    <w:name w:val="插图题注"/>
    <w:next w:val="1"/>
    <w:qFormat/>
    <w:uiPriority w:val="0"/>
    <w:pPr>
      <w:tabs>
        <w:tab w:val="left" w:pos="84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285">
    <w:name w:val="图文"/>
    <w:basedOn w:val="1"/>
    <w:qFormat/>
    <w:uiPriority w:val="0"/>
    <w:pPr>
      <w:overflowPunct w:val="0"/>
      <w:spacing w:before="240" w:beforeLines="0" w:after="156" w:afterLines="50" w:line="360" w:lineRule="auto"/>
    </w:pPr>
    <w:rPr>
      <w:rFonts w:ascii="宋体"/>
      <w:bCs/>
      <w:sz w:val="20"/>
    </w:rPr>
  </w:style>
  <w:style w:type="paragraph" w:customStyle="1" w:styleId="286">
    <w:name w:val="font5"/>
    <w:basedOn w:val="1"/>
    <w:next w:val="1"/>
    <w:qFormat/>
    <w:uiPriority w:val="0"/>
    <w:pPr>
      <w:widowControl/>
      <w:spacing w:before="100" w:beforeLines="0" w:beforeAutospacing="1" w:after="100" w:afterLines="0" w:afterAutospacing="1"/>
      <w:jc w:val="left"/>
    </w:pPr>
    <w:rPr>
      <w:rFonts w:hint="eastAsia" w:ascii="宋体" w:hAnsi="宋体"/>
      <w:kern w:val="0"/>
      <w:sz w:val="18"/>
      <w:szCs w:val="18"/>
    </w:rPr>
  </w:style>
  <w:style w:type="paragraph" w:customStyle="1" w:styleId="287">
    <w:name w:val="简单回函地址"/>
    <w:basedOn w:val="1"/>
    <w:qFormat/>
    <w:uiPriority w:val="0"/>
  </w:style>
  <w:style w:type="paragraph" w:customStyle="1" w:styleId="288">
    <w:name w:val="fieldlong"/>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289">
    <w:name w:val="标号"/>
    <w:basedOn w:val="1"/>
    <w:qFormat/>
    <w:uiPriority w:val="0"/>
    <w:pPr>
      <w:spacing w:line="360" w:lineRule="auto"/>
    </w:pPr>
    <w:rPr>
      <w:rFonts w:ascii="宋体" w:hAnsi="宋体"/>
      <w:sz w:val="24"/>
      <w:szCs w:val="20"/>
    </w:rPr>
  </w:style>
  <w:style w:type="paragraph" w:customStyle="1" w:styleId="29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b/>
      <w:bCs/>
      <w:kern w:val="0"/>
      <w:sz w:val="20"/>
      <w:szCs w:val="20"/>
    </w:rPr>
  </w:style>
  <w:style w:type="paragraph" w:customStyle="1" w:styleId="291">
    <w:name w:val=" Char Char5"/>
    <w:basedOn w:val="1"/>
    <w:qFormat/>
    <w:uiPriority w:val="0"/>
    <w:pPr>
      <w:snapToGrid w:val="0"/>
      <w:spacing w:line="360" w:lineRule="auto"/>
      <w:ind w:firstLine="200" w:firstLineChars="200"/>
    </w:pPr>
    <w:rPr>
      <w:rFonts w:ascii="黑体" w:hAnsi="宋体" w:eastAsia="仿宋_GB2312"/>
      <w:sz w:val="24"/>
    </w:rPr>
  </w:style>
  <w:style w:type="paragraph" w:customStyle="1" w:styleId="292">
    <w:name w:val="8"/>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仿宋_GB2312" w:hAnsi="宋体" w:eastAsia="仿宋_GB2312" w:cs="宋体"/>
      <w:color w:val="000000"/>
      <w:kern w:val="0"/>
      <w:sz w:val="16"/>
      <w:szCs w:val="16"/>
    </w:rPr>
  </w:style>
  <w:style w:type="paragraph" w:customStyle="1" w:styleId="294">
    <w:name w:val="标题 3 + 黑体"/>
    <w:basedOn w:val="6"/>
    <w:qFormat/>
    <w:uiPriority w:val="0"/>
    <w:pPr>
      <w:keepNext w:val="0"/>
      <w:keepLines w:val="0"/>
      <w:widowControl/>
      <w:numPr>
        <w:ilvl w:val="0"/>
        <w:numId w:val="0"/>
      </w:numPr>
      <w:spacing w:before="0" w:beforeLines="0" w:after="0" w:afterLines="0" w:line="480" w:lineRule="auto"/>
      <w:textAlignment w:val="baseline"/>
    </w:pPr>
    <w:rPr>
      <w:rFonts w:ascii="黑体" w:eastAsia="黑体"/>
      <w:b w:val="0"/>
      <w:sz w:val="28"/>
      <w:szCs w:val="20"/>
      <w:u w:val="none" w:color="000000"/>
    </w:rPr>
  </w:style>
  <w:style w:type="paragraph" w:customStyle="1" w:styleId="295">
    <w:name w:val="样式 小四 段前: 7.8 磅 段后: 7.8 磅 行距: 多倍行距 1.25 字行"/>
    <w:basedOn w:val="1"/>
    <w:qFormat/>
    <w:uiPriority w:val="0"/>
    <w:pPr>
      <w:spacing w:before="156" w:beforeLines="0" w:after="156" w:afterLines="0" w:line="300" w:lineRule="auto"/>
      <w:ind w:firstLine="523" w:firstLineChars="218"/>
    </w:pPr>
    <w:rPr>
      <w:rFonts w:cs="宋体"/>
      <w:color w:val="0000FF"/>
      <w:sz w:val="24"/>
    </w:rPr>
  </w:style>
  <w:style w:type="paragraph" w:customStyle="1" w:styleId="29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Arial Unicode MS" w:hAnsi="Arial Unicode MS" w:eastAsia="Arial Unicode MS" w:cs="Arial Unicode MS"/>
      <w:kern w:val="0"/>
      <w:sz w:val="24"/>
    </w:rPr>
  </w:style>
  <w:style w:type="paragraph" w:customStyle="1" w:styleId="297">
    <w:name w:val="Char Char Char Char Char Char"/>
    <w:basedOn w:val="1"/>
    <w:qFormat/>
    <w:uiPriority w:val="0"/>
  </w:style>
  <w:style w:type="paragraph" w:customStyle="1" w:styleId="298">
    <w:name w:val="样式 标题 3 + 仿宋_GB2312 小四 段前: 0 磅 段后: 0 磅"/>
    <w:basedOn w:val="6"/>
    <w:next w:val="1"/>
    <w:qFormat/>
    <w:uiPriority w:val="0"/>
    <w:pPr>
      <w:numPr>
        <w:ilvl w:val="0"/>
        <w:numId w:val="0"/>
      </w:numPr>
      <w:spacing w:before="156" w:beforeLines="50" w:after="0" w:afterLines="0" w:line="415" w:lineRule="auto"/>
    </w:pPr>
    <w:rPr>
      <w:rFonts w:ascii="仿宋_GB2312" w:eastAsia="仿宋_GB2312" w:cs="宋体"/>
      <w:sz w:val="24"/>
      <w:szCs w:val="20"/>
    </w:rPr>
  </w:style>
  <w:style w:type="paragraph" w:customStyle="1" w:styleId="299">
    <w:name w:val="样式 标题 4 + (西文) Times New Roman (中文) 宋体 非加粗"/>
    <w:basedOn w:val="7"/>
    <w:qFormat/>
    <w:uiPriority w:val="0"/>
    <w:pPr>
      <w:keepLines w:val="0"/>
      <w:numPr>
        <w:ilvl w:val="0"/>
        <w:numId w:val="0"/>
      </w:numPr>
      <w:snapToGrid w:val="0"/>
      <w:spacing w:before="0" w:beforeLines="0" w:after="0" w:afterLines="0" w:line="440" w:lineRule="exact"/>
      <w:ind w:firstLine="480" w:firstLineChars="200"/>
    </w:pPr>
    <w:rPr>
      <w:rFonts w:ascii="Times New Roman" w:hAnsi="Times New Roman" w:eastAsia="宋体"/>
      <w:b w:val="0"/>
      <w:bCs w:val="0"/>
      <w:kern w:val="2"/>
      <w:sz w:val="24"/>
    </w:rPr>
  </w:style>
  <w:style w:type="paragraph" w:customStyle="1" w:styleId="300">
    <w:name w:val="font7"/>
    <w:basedOn w:val="1"/>
    <w:qFormat/>
    <w:uiPriority w:val="0"/>
    <w:pPr>
      <w:widowControl/>
      <w:spacing w:before="100" w:beforeLines="0" w:beforeAutospacing="1" w:after="100" w:afterLines="0" w:afterAutospacing="1"/>
      <w:jc w:val="left"/>
    </w:pPr>
    <w:rPr>
      <w:kern w:val="0"/>
      <w:sz w:val="20"/>
      <w:szCs w:val="20"/>
    </w:rPr>
  </w:style>
  <w:style w:type="paragraph" w:customStyle="1" w:styleId="30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仿宋_GB2312" w:hAnsi="宋体" w:eastAsia="仿宋_GB2312" w:cs="宋体"/>
      <w:color w:val="000000"/>
      <w:kern w:val="0"/>
      <w:sz w:val="16"/>
      <w:szCs w:val="16"/>
    </w:rPr>
  </w:style>
  <w:style w:type="paragraph" w:customStyle="1" w:styleId="302">
    <w:name w:val="font13"/>
    <w:basedOn w:val="1"/>
    <w:qFormat/>
    <w:uiPriority w:val="0"/>
    <w:pPr>
      <w:widowControl/>
      <w:spacing w:before="100" w:beforeLines="0" w:beforeAutospacing="1" w:after="100" w:afterLines="0" w:afterAutospacing="1"/>
      <w:jc w:val="left"/>
    </w:pPr>
    <w:rPr>
      <w:kern w:val="0"/>
      <w:sz w:val="20"/>
      <w:szCs w:val="20"/>
    </w:rPr>
  </w:style>
  <w:style w:type="paragraph" w:customStyle="1" w:styleId="303">
    <w:name w:val="样式 pp仿宋_GB2312 四号 + 首行缩进:  2 字符 Char Char"/>
    <w:basedOn w:val="1"/>
    <w:qFormat/>
    <w:uiPriority w:val="0"/>
    <w:pPr>
      <w:spacing w:line="360" w:lineRule="auto"/>
      <w:ind w:firstLine="496" w:firstLineChars="177"/>
      <w:jc w:val="left"/>
    </w:pPr>
    <w:rPr>
      <w:rFonts w:ascii="宋体" w:hAnsi="宋体"/>
      <w:sz w:val="28"/>
      <w:szCs w:val="28"/>
    </w:rPr>
  </w:style>
  <w:style w:type="paragraph" w:customStyle="1" w:styleId="304">
    <w:name w:val="Char1 Char Char Char"/>
    <w:basedOn w:val="1"/>
    <w:qFormat/>
    <w:uiPriority w:val="0"/>
    <w:rPr>
      <w:rFonts w:ascii="Tahoma" w:hAnsi="Tahoma" w:eastAsia="仿宋_GB2312"/>
      <w:b/>
      <w:sz w:val="24"/>
    </w:rPr>
  </w:style>
  <w:style w:type="paragraph" w:customStyle="1" w:styleId="305">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szCs w:val="20"/>
    </w:rPr>
  </w:style>
  <w:style w:type="paragraph" w:customStyle="1" w:styleId="306">
    <w:name w:val="样式 样式 正文段落 Char Char Char Char Char Char Char Char + 行距: 固定值 27 ..."/>
    <w:basedOn w:val="1"/>
    <w:qFormat/>
    <w:uiPriority w:val="0"/>
    <w:pPr>
      <w:autoSpaceDE w:val="0"/>
      <w:autoSpaceDN w:val="0"/>
      <w:adjustRightInd w:val="0"/>
      <w:snapToGrid w:val="0"/>
      <w:spacing w:before="62" w:beforeLines="20" w:line="540" w:lineRule="exact"/>
      <w:ind w:firstLine="567" w:firstLineChars="200"/>
      <w:textAlignment w:val="baseline"/>
    </w:pPr>
    <w:rPr>
      <w:rFonts w:ascii="宋体" w:hAnsi="Tms Rmn"/>
      <w:kern w:val="0"/>
      <w:sz w:val="26"/>
      <w:szCs w:val="21"/>
    </w:rPr>
  </w:style>
  <w:style w:type="paragraph" w:customStyle="1" w:styleId="30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szCs w:val="20"/>
    </w:rPr>
  </w:style>
  <w:style w:type="paragraph" w:customStyle="1" w:styleId="308">
    <w:name w:val="五号线1.1"/>
    <w:qFormat/>
    <w:uiPriority w:val="0"/>
    <w:pPr>
      <w:tabs>
        <w:tab w:val="left" w:pos="842"/>
      </w:tabs>
      <w:spacing w:before="156" w:beforeLines="50" w:after="156" w:afterLines="50" w:line="500" w:lineRule="exact"/>
      <w:ind w:left="842" w:hanging="420"/>
      <w:jc w:val="center"/>
      <w:outlineLvl w:val="1"/>
    </w:pPr>
    <w:rPr>
      <w:rFonts w:ascii="Times New Roman" w:hAnsi="Times New Roman" w:eastAsia="宋体" w:cs="Times New Roman"/>
      <w:b/>
      <w:spacing w:val="6"/>
      <w:w w:val="95"/>
      <w:kern w:val="2"/>
      <w:sz w:val="30"/>
      <w:szCs w:val="21"/>
      <w:lang w:val="en-US" w:eastAsia="zh-CN" w:bidi="ar-SA"/>
    </w:rPr>
  </w:style>
  <w:style w:type="paragraph" w:customStyle="1" w:styleId="309">
    <w:name w:val="标标题 2"/>
    <w:basedOn w:val="4"/>
    <w:qFormat/>
    <w:uiPriority w:val="0"/>
    <w:pPr>
      <w:numPr>
        <w:ilvl w:val="1"/>
        <w:numId w:val="0"/>
      </w:numPr>
      <w:spacing w:before="156" w:beforeLines="50" w:after="156" w:afterLines="50" w:line="460" w:lineRule="exact"/>
      <w:jc w:val="left"/>
    </w:pPr>
    <w:rPr>
      <w:rFonts w:ascii="Times New Roman" w:hAnsi="Times New Roman"/>
      <w:b w:val="0"/>
      <w:bCs w:val="0"/>
      <w:kern w:val="2"/>
      <w:sz w:val="30"/>
    </w:rPr>
  </w:style>
  <w:style w:type="paragraph" w:customStyle="1" w:styleId="31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b/>
      <w:bCs/>
      <w:kern w:val="0"/>
      <w:sz w:val="20"/>
      <w:szCs w:val="20"/>
    </w:rPr>
  </w:style>
  <w:style w:type="paragraph" w:customStyle="1" w:styleId="311">
    <w:name w:val="标题－二级2"/>
    <w:basedOn w:val="7"/>
    <w:qFormat/>
    <w:uiPriority w:val="0"/>
    <w:pPr>
      <w:widowControl/>
      <w:numPr>
        <w:ilvl w:val="0"/>
        <w:numId w:val="0"/>
      </w:numPr>
      <w:ind w:firstLine="200" w:firstLineChars="200"/>
      <w:jc w:val="left"/>
    </w:pPr>
    <w:rPr>
      <w:rFonts w:ascii="Cambria" w:hAnsi="Cambria" w:eastAsia="宋体"/>
      <w:b w:val="0"/>
      <w:bCs w:val="0"/>
      <w:sz w:val="24"/>
      <w:szCs w:val="28"/>
    </w:rPr>
  </w:style>
  <w:style w:type="paragraph" w:customStyle="1" w:styleId="312">
    <w:name w:val="样式 标题 3 + 段后: 0.2 行"/>
    <w:basedOn w:val="6"/>
    <w:qFormat/>
    <w:uiPriority w:val="0"/>
    <w:pPr>
      <w:keepLines w:val="0"/>
      <w:numPr>
        <w:ilvl w:val="0"/>
        <w:numId w:val="0"/>
      </w:numPr>
      <w:tabs>
        <w:tab w:val="left" w:pos="720"/>
      </w:tabs>
      <w:spacing w:before="156" w:beforeLines="50" w:after="156" w:afterLines="50" w:line="360" w:lineRule="auto"/>
      <w:ind w:left="720" w:hanging="720"/>
    </w:pPr>
    <w:rPr>
      <w:rFonts w:ascii="黑体" w:eastAsia="黑体"/>
      <w:b w:val="0"/>
      <w:bCs w:val="0"/>
      <w:kern w:val="2"/>
      <w:sz w:val="26"/>
      <w:szCs w:val="20"/>
    </w:rPr>
  </w:style>
  <w:style w:type="paragraph" w:customStyle="1" w:styleId="313">
    <w:name w:val="样式 四号 首行缩进:  1.84 字符 行距: 1.5 倍行距"/>
    <w:basedOn w:val="1"/>
    <w:qFormat/>
    <w:uiPriority w:val="0"/>
    <w:pPr>
      <w:spacing w:line="360" w:lineRule="auto"/>
      <w:ind w:firstLine="552" w:firstLineChars="184"/>
    </w:pPr>
    <w:rPr>
      <w:color w:val="000000"/>
      <w:spacing w:val="10"/>
      <w:sz w:val="24"/>
    </w:rPr>
  </w:style>
  <w:style w:type="paragraph" w:customStyle="1" w:styleId="314">
    <w:name w:val="样式 纯文本 + Times New Roman 首行缩进:  0.47 厘米 行距: 1.5 倍行距"/>
    <w:basedOn w:val="45"/>
    <w:qFormat/>
    <w:uiPriority w:val="0"/>
    <w:pPr>
      <w:spacing w:line="360" w:lineRule="auto"/>
      <w:ind w:firstLine="480" w:firstLineChars="200"/>
    </w:pPr>
    <w:rPr>
      <w:rFonts w:ascii="Times New Roman" w:hAnsi="Times New Roman" w:cs="宋体"/>
      <w:sz w:val="24"/>
      <w:szCs w:val="20"/>
    </w:rPr>
  </w:style>
  <w:style w:type="paragraph" w:customStyle="1" w:styleId="3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kern w:val="0"/>
      <w:sz w:val="20"/>
      <w:szCs w:val="20"/>
    </w:rPr>
  </w:style>
  <w:style w:type="paragraph" w:customStyle="1" w:styleId="316">
    <w:name w:val="样式 标题 3 + (中文) 黑体 小四 非加粗 段前: 7.8 磅 段后: 0 磅 行距: 固定值 20 磅"/>
    <w:basedOn w:val="6"/>
    <w:qFormat/>
    <w:uiPriority w:val="0"/>
    <w:pPr>
      <w:numPr>
        <w:ilvl w:val="0"/>
        <w:numId w:val="0"/>
      </w:numPr>
      <w:spacing w:before="0" w:beforeLines="0" w:after="0" w:afterLines="0" w:line="400" w:lineRule="exact"/>
    </w:pPr>
    <w:rPr>
      <w:rFonts w:eastAsia="黑体" w:cs="宋体"/>
      <w:b w:val="0"/>
      <w:bCs w:val="0"/>
      <w:kern w:val="2"/>
      <w:sz w:val="24"/>
      <w:szCs w:val="20"/>
    </w:rPr>
  </w:style>
  <w:style w:type="paragraph" w:customStyle="1" w:styleId="317">
    <w:name w:val="Char Char Char Char Char Char Char Char Char Char Char Char"/>
    <w:basedOn w:val="1"/>
    <w:qFormat/>
    <w:uiPriority w:val="0"/>
    <w:pPr>
      <w:spacing w:line="360" w:lineRule="auto"/>
      <w:ind w:firstLine="200" w:firstLineChars="200"/>
    </w:pPr>
    <w:rPr>
      <w:rFonts w:ascii="仿宋_GB2312" w:eastAsia="仿宋_GB2312"/>
      <w:b/>
      <w:sz w:val="32"/>
      <w:szCs w:val="32"/>
    </w:rPr>
  </w:style>
  <w:style w:type="paragraph" w:customStyle="1" w:styleId="318">
    <w:name w:val="样式 纯文本 + Times New Roman 行距: 1.5 倍行距"/>
    <w:basedOn w:val="45"/>
    <w:qFormat/>
    <w:uiPriority w:val="0"/>
    <w:pPr>
      <w:spacing w:line="360" w:lineRule="auto"/>
    </w:pPr>
    <w:rPr>
      <w:rFonts w:ascii="Times New Roman" w:hAnsi="Times New Roman" w:cs="宋体"/>
      <w:sz w:val="24"/>
      <w:szCs w:val="20"/>
    </w:rPr>
  </w:style>
  <w:style w:type="paragraph" w:customStyle="1" w:styleId="319">
    <w:name w:val="xl35"/>
    <w:basedOn w:val="1"/>
    <w:qFormat/>
    <w:uiPriority w:val="0"/>
    <w:pPr>
      <w:widowControl/>
      <w:spacing w:before="100" w:beforeLines="0" w:beforeAutospacing="1" w:after="100" w:afterLines="0" w:afterAutospacing="1"/>
      <w:jc w:val="center"/>
      <w:textAlignment w:val="center"/>
    </w:pPr>
    <w:rPr>
      <w:rFonts w:ascii="Arial" w:hAnsi="Arial" w:cs="Arial"/>
      <w:snapToGrid w:val="0"/>
      <w:kern w:val="0"/>
      <w:sz w:val="24"/>
    </w:rPr>
  </w:style>
  <w:style w:type="paragraph" w:customStyle="1" w:styleId="32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b/>
      <w:bCs/>
      <w:kern w:val="0"/>
      <w:sz w:val="20"/>
      <w:szCs w:val="20"/>
    </w:rPr>
  </w:style>
  <w:style w:type="paragraph" w:customStyle="1" w:styleId="321">
    <w:name w:val="图中文字2 Char Char Char"/>
    <w:qFormat/>
    <w:uiPriority w:val="0"/>
    <w:pPr>
      <w:adjustRightInd w:val="0"/>
      <w:snapToGrid w:val="0"/>
      <w:spacing w:line="480" w:lineRule="auto"/>
      <w:jc w:val="center"/>
    </w:pPr>
    <w:rPr>
      <w:rFonts w:ascii="Times New Roman" w:hAnsi="Times New Roman" w:eastAsia="仿宋_GB2312" w:cs="Times New Roman"/>
      <w:kern w:val="2"/>
      <w:sz w:val="24"/>
      <w:szCs w:val="21"/>
      <w:lang w:val="en-US" w:eastAsia="zh-CN" w:bidi="ar-SA"/>
    </w:rPr>
  </w:style>
  <w:style w:type="paragraph" w:customStyle="1" w:styleId="322">
    <w:name w:val="段"/>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323">
    <w:name w:val="Xie图文中小"/>
    <w:basedOn w:val="324"/>
    <w:qFormat/>
    <w:uiPriority w:val="0"/>
    <w:rPr>
      <w:rFonts w:ascii="楷体_GB2312"/>
      <w:sz w:val="21"/>
    </w:rPr>
  </w:style>
  <w:style w:type="paragraph" w:customStyle="1" w:styleId="324">
    <w:name w:val="Xie图文中"/>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paragraph" w:customStyle="1" w:styleId="32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0"/>
      <w:szCs w:val="20"/>
    </w:rPr>
  </w:style>
  <w:style w:type="paragraph" w:customStyle="1" w:styleId="326">
    <w:name w:val="Char1"/>
    <w:basedOn w:val="1"/>
    <w:qFormat/>
    <w:uiPriority w:val="0"/>
    <w:pPr>
      <w:widowControl/>
      <w:spacing w:after="160" w:afterLines="0" w:line="240" w:lineRule="exact"/>
      <w:jc w:val="left"/>
    </w:pPr>
    <w:rPr>
      <w:rFonts w:ascii="宋体" w:hAnsi="宋体"/>
      <w:kern w:val="0"/>
      <w:sz w:val="20"/>
      <w:szCs w:val="20"/>
      <w:lang w:eastAsia="en-US"/>
    </w:rPr>
  </w:style>
  <w:style w:type="paragraph" w:customStyle="1" w:styleId="327">
    <w:name w:val="正文段落 Char Char Char"/>
    <w:basedOn w:val="1"/>
    <w:qFormat/>
    <w:uiPriority w:val="0"/>
    <w:pPr>
      <w:autoSpaceDE w:val="0"/>
      <w:autoSpaceDN w:val="0"/>
      <w:adjustRightInd w:val="0"/>
      <w:snapToGrid w:val="0"/>
      <w:spacing w:before="62" w:beforeLines="20" w:after="62" w:afterLines="20" w:line="540" w:lineRule="exact"/>
      <w:ind w:firstLine="567" w:firstLineChars="200"/>
      <w:textAlignment w:val="baseline"/>
    </w:pPr>
    <w:rPr>
      <w:rFonts w:ascii="宋体" w:hAnsi="Tms Rmn"/>
      <w:kern w:val="0"/>
      <w:sz w:val="26"/>
      <w:szCs w:val="21"/>
    </w:rPr>
  </w:style>
  <w:style w:type="paragraph" w:customStyle="1" w:styleId="328">
    <w:name w:val="图文4"/>
    <w:basedOn w:val="1"/>
    <w:qFormat/>
    <w:uiPriority w:val="0"/>
    <w:pPr>
      <w:snapToGrid w:val="0"/>
      <w:jc w:val="center"/>
    </w:pPr>
    <w:rPr>
      <w:rFonts w:eastAsia="仿宋_GB2312"/>
      <w:sz w:val="28"/>
    </w:rPr>
  </w:style>
  <w:style w:type="paragraph" w:customStyle="1" w:styleId="329">
    <w:name w:val="样式 样式 样式 正文段落 + 段前: 0.2 行 + 段前: 0.5 行 + 段前: 0.2 行"/>
    <w:basedOn w:val="330"/>
    <w:qFormat/>
    <w:uiPriority w:val="0"/>
    <w:pPr>
      <w:spacing w:after="62" w:afterLines="20"/>
    </w:pPr>
  </w:style>
  <w:style w:type="paragraph" w:customStyle="1" w:styleId="330">
    <w:name w:val="样式 样式 正文段落 + 段前: 0.2 行 + 段前: 0.5 行"/>
    <w:basedOn w:val="1"/>
    <w:qFormat/>
    <w:uiPriority w:val="0"/>
    <w:pPr>
      <w:autoSpaceDE w:val="0"/>
      <w:autoSpaceDN w:val="0"/>
      <w:adjustRightInd w:val="0"/>
      <w:snapToGrid w:val="0"/>
      <w:spacing w:before="62" w:beforeLines="20" w:line="540" w:lineRule="exact"/>
      <w:ind w:firstLine="567" w:firstLineChars="200"/>
      <w:textAlignment w:val="baseline"/>
    </w:pPr>
    <w:rPr>
      <w:rFonts w:ascii="宋体" w:hAnsi="Tms Rmn"/>
      <w:kern w:val="0"/>
      <w:sz w:val="26"/>
      <w:szCs w:val="21"/>
    </w:rPr>
  </w:style>
  <w:style w:type="paragraph" w:customStyle="1" w:styleId="331">
    <w:name w:val="样式 样式 纯文本 + 首行缩进:  0.95 厘米 行距: 1.5 倍行距 + 五号"/>
    <w:qFormat/>
    <w:uiPriority w:val="0"/>
    <w:rPr>
      <w:rFonts w:ascii="Times New Roman" w:hAnsi="Times New Roman" w:eastAsia="宋体" w:cs="Times New Roman"/>
      <w:lang w:val="en-US" w:eastAsia="zh-CN" w:bidi="ar-SA"/>
    </w:rPr>
  </w:style>
  <w:style w:type="paragraph" w:customStyle="1" w:styleId="332">
    <w:name w:val="xl28"/>
    <w:basedOn w:val="1"/>
    <w:qFormat/>
    <w:uiPriority w:val="0"/>
    <w:pPr>
      <w:widowControl/>
      <w:pBdr>
        <w:bottom w:val="single" w:color="auto" w:sz="4" w:space="0"/>
      </w:pBdr>
      <w:spacing w:before="100" w:beforeLines="0" w:beforeAutospacing="1" w:after="100" w:afterLines="0" w:afterAutospacing="1"/>
      <w:jc w:val="left"/>
    </w:pPr>
    <w:rPr>
      <w:rFonts w:ascii="宋体" w:hAnsi="宋体"/>
      <w:kern w:val="0"/>
      <w:sz w:val="24"/>
    </w:rPr>
  </w:style>
  <w:style w:type="paragraph" w:customStyle="1" w:styleId="333">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0"/>
      <w:szCs w:val="20"/>
    </w:rPr>
  </w:style>
  <w:style w:type="paragraph" w:customStyle="1" w:styleId="334">
    <w:name w:val=" Char Char Char1 Char Char Char Char Char Char Char Char Char Char Char Char4 Char Char Char Char Char Char Char Char Char Char Char Char Char Char Char Char"/>
    <w:basedOn w:val="1"/>
    <w:qFormat/>
    <w:uiPriority w:val="0"/>
    <w:pPr>
      <w:spacing w:before="156" w:beforeLines="50" w:after="156" w:afterLines="50" w:line="360" w:lineRule="auto"/>
    </w:pPr>
  </w:style>
  <w:style w:type="paragraph" w:customStyle="1" w:styleId="335">
    <w:name w:val="样式 样式 普通文字 + 方正书宋简体 小四 首行缩进:  0.85 厘米 行距: 固定值 22 磅 + Times New R..."/>
    <w:basedOn w:val="1"/>
    <w:qFormat/>
    <w:uiPriority w:val="0"/>
    <w:pPr>
      <w:spacing w:line="360" w:lineRule="auto"/>
      <w:ind w:firstLine="482"/>
    </w:pPr>
    <w:rPr>
      <w:sz w:val="24"/>
      <w:szCs w:val="20"/>
    </w:rPr>
  </w:style>
  <w:style w:type="paragraph" w:customStyle="1" w:styleId="336">
    <w:name w:val="正文文字缩进"/>
    <w:basedOn w:val="1"/>
    <w:qFormat/>
    <w:uiPriority w:val="0"/>
    <w:pPr>
      <w:widowControl/>
      <w:spacing w:line="992" w:lineRule="atLeast"/>
      <w:ind w:firstLine="561"/>
      <w:textAlignment w:val="baseline"/>
    </w:pPr>
    <w:rPr>
      <w:rFonts w:eastAsia="仿宋_GB2312"/>
      <w:color w:val="3366FF"/>
      <w:kern w:val="0"/>
      <w:sz w:val="28"/>
      <w:szCs w:val="20"/>
      <w:u w:val="none" w:color="000000"/>
    </w:rPr>
  </w:style>
  <w:style w:type="paragraph" w:customStyle="1" w:styleId="337">
    <w:name w:val="默认段落字体 Para Char"/>
    <w:basedOn w:val="1"/>
    <w:qFormat/>
    <w:uiPriority w:val="0"/>
    <w:pPr>
      <w:widowControl/>
      <w:jc w:val="left"/>
    </w:pPr>
    <w:rPr>
      <w:rFonts w:ascii="宋体" w:hAnsi="宋体" w:cs="宋体"/>
      <w:kern w:val="0"/>
      <w:sz w:val="24"/>
      <w:szCs w:val="20"/>
    </w:rPr>
  </w:style>
  <w:style w:type="paragraph" w:customStyle="1" w:styleId="33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39">
    <w:name w:val="样式 标题 2 + (西文) Times New Roman (中文) 仿宋_GB2312 居中 段前: 6 磅 段后:..."/>
    <w:basedOn w:val="4"/>
    <w:qFormat/>
    <w:uiPriority w:val="0"/>
    <w:pPr>
      <w:numPr>
        <w:ilvl w:val="1"/>
        <w:numId w:val="0"/>
      </w:numPr>
      <w:tabs>
        <w:tab w:val="left" w:pos="567"/>
      </w:tabs>
      <w:spacing w:before="120" w:beforeLines="0" w:after="120" w:afterLines="0" w:line="560" w:lineRule="exact"/>
      <w:ind w:left="706" w:firstLine="200" w:firstLineChars="200"/>
      <w:jc w:val="left"/>
    </w:pPr>
    <w:rPr>
      <w:rFonts w:ascii="Times New Roman" w:hAnsi="Times New Roman" w:eastAsia="仿宋_GB2312" w:cs="宋体"/>
      <w:bCs w:val="0"/>
      <w:kern w:val="2"/>
      <w:szCs w:val="20"/>
    </w:rPr>
  </w:style>
  <w:style w:type="paragraph" w:customStyle="1" w:styleId="340">
    <w:name w:val="Default Text"/>
    <w:basedOn w:val="1"/>
    <w:qFormat/>
    <w:uiPriority w:val="0"/>
    <w:pPr>
      <w:widowControl/>
      <w:spacing w:line="360" w:lineRule="auto"/>
      <w:ind w:firstLine="200" w:firstLineChars="200"/>
      <w:jc w:val="left"/>
    </w:pPr>
    <w:rPr>
      <w:rFonts w:ascii="Calibri" w:hAnsi="Calibri"/>
      <w:kern w:val="0"/>
      <w:sz w:val="24"/>
      <w:szCs w:val="21"/>
      <w:lang w:val="en-GB" w:eastAsia="en-US"/>
    </w:rPr>
  </w:style>
  <w:style w:type="paragraph" w:customStyle="1" w:styleId="341">
    <w:name w:val="标题1"/>
    <w:qFormat/>
    <w:uiPriority w:val="0"/>
    <w:pPr>
      <w:tabs>
        <w:tab w:val="left" w:pos="1260"/>
      </w:tabs>
      <w:ind w:left="1260" w:hanging="420"/>
      <w:outlineLvl w:val="0"/>
    </w:pPr>
    <w:rPr>
      <w:rFonts w:ascii="Times New Roman" w:hAnsi="Times New Roman" w:eastAsia="黑体" w:cs="Times New Roman"/>
      <w:kern w:val="2"/>
      <w:sz w:val="30"/>
      <w:lang w:val="en-US" w:eastAsia="zh-CN" w:bidi="ar-SA"/>
    </w:rPr>
  </w:style>
  <w:style w:type="paragraph" w:customStyle="1" w:styleId="342">
    <w:name w:val="样式1"/>
    <w:basedOn w:val="314"/>
    <w:qFormat/>
    <w:uiPriority w:val="0"/>
    <w:pPr>
      <w:ind w:firstLine="200"/>
    </w:pPr>
  </w:style>
  <w:style w:type="paragraph" w:customStyle="1" w:styleId="34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szCs w:val="20"/>
    </w:rPr>
  </w:style>
  <w:style w:type="paragraph" w:customStyle="1" w:styleId="344">
    <w:name w:val="ZW"/>
    <w:basedOn w:val="1"/>
    <w:qFormat/>
    <w:uiPriority w:val="0"/>
    <w:pPr>
      <w:adjustRightInd w:val="0"/>
      <w:spacing w:before="100" w:beforeLines="0" w:line="500" w:lineRule="exact"/>
      <w:ind w:firstLine="200" w:firstLineChars="200"/>
    </w:pPr>
    <w:rPr>
      <w:sz w:val="28"/>
      <w:szCs w:val="21"/>
    </w:rPr>
  </w:style>
  <w:style w:type="paragraph" w:customStyle="1" w:styleId="345">
    <w:name w:val="p17"/>
    <w:qFormat/>
    <w:uiPriority w:val="0"/>
    <w:rPr>
      <w:rFonts w:ascii="Times New Roman" w:hAnsi="Times New Roman" w:eastAsia="宋体" w:cs="Times New Roman"/>
      <w:sz w:val="24"/>
      <w:lang w:val="en-US" w:eastAsia="zh-CN" w:bidi="ar-SA"/>
    </w:rPr>
  </w:style>
  <w:style w:type="paragraph" w:customStyle="1" w:styleId="346">
    <w:name w:val="样式 图表 + 五号"/>
    <w:basedOn w:val="1"/>
    <w:qFormat/>
    <w:uiPriority w:val="0"/>
    <w:pPr>
      <w:spacing w:line="360" w:lineRule="exact"/>
      <w:ind w:left="500" w:firstLine="200" w:firstLineChars="200"/>
    </w:pPr>
    <w:rPr>
      <w:spacing w:val="-10"/>
      <w:szCs w:val="28"/>
    </w:rPr>
  </w:style>
  <w:style w:type="paragraph" w:customStyle="1" w:styleId="347">
    <w:name w:val="集团正文"/>
    <w:basedOn w:val="1"/>
    <w:qFormat/>
    <w:uiPriority w:val="0"/>
    <w:pPr>
      <w:spacing w:beforeLines="0" w:after="0" w:afterAutospacing="0" w:line="540" w:lineRule="exact"/>
      <w:ind w:firstLine="723" w:firstLineChars="200"/>
    </w:pPr>
    <w:rPr>
      <w:rFonts w:ascii="仿宋" w:hAnsi="仿宋" w:eastAsia="仿宋_GB2312" w:cs="Times New Roman"/>
      <w:color w:val="000000"/>
      <w:sz w:val="32"/>
      <w:szCs w:val="32"/>
    </w:rPr>
  </w:style>
  <w:style w:type="paragraph" w:customStyle="1" w:styleId="348">
    <w:name w:val="样式 S1 + 四号"/>
    <w:basedOn w:val="1"/>
    <w:qFormat/>
    <w:uiPriority w:val="0"/>
    <w:pPr>
      <w:adjustRightInd w:val="0"/>
      <w:spacing w:line="300" w:lineRule="auto"/>
      <w:jc w:val="left"/>
      <w:textAlignment w:val="baseline"/>
    </w:pPr>
    <w:rPr>
      <w:kern w:val="0"/>
      <w:sz w:val="24"/>
    </w:rPr>
  </w:style>
  <w:style w:type="paragraph" w:customStyle="1" w:styleId="349">
    <w:name w:val="编号1."/>
    <w:basedOn w:val="1"/>
    <w:qFormat/>
    <w:uiPriority w:val="0"/>
    <w:pPr>
      <w:widowControl/>
      <w:tabs>
        <w:tab w:val="left" w:pos="390"/>
        <w:tab w:val="left" w:pos="547"/>
        <w:tab w:val="left" w:pos="1080"/>
      </w:tabs>
      <w:spacing w:line="480" w:lineRule="atLeast"/>
      <w:ind w:left="390" w:hanging="390" w:firstLineChars="200"/>
      <w:jc w:val="left"/>
    </w:pPr>
    <w:rPr>
      <w:sz w:val="28"/>
      <w:szCs w:val="21"/>
    </w:rPr>
  </w:style>
  <w:style w:type="paragraph" w:customStyle="1" w:styleId="35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Arial Unicode MS" w:hAnsi="Arial Unicode MS" w:eastAsia="Arial Unicode MS" w:cs="Arial Unicode MS"/>
      <w:b/>
      <w:bCs/>
      <w:color w:val="FF0000"/>
      <w:kern w:val="0"/>
      <w:sz w:val="24"/>
    </w:rPr>
  </w:style>
  <w:style w:type="paragraph" w:customStyle="1" w:styleId="351">
    <w:name w:val="数据中心正文"/>
    <w:basedOn w:val="1"/>
    <w:qFormat/>
    <w:uiPriority w:val="0"/>
    <w:pPr>
      <w:overflowPunct w:val="0"/>
      <w:spacing w:after="156" w:afterLines="50" w:line="360" w:lineRule="auto"/>
      <w:ind w:firstLine="200" w:firstLineChars="200"/>
    </w:pPr>
    <w:rPr>
      <w:rFonts w:ascii="仿宋_GB2312" w:hAnsi="_x000B__x000C_" w:eastAsia="仿宋_GB2312"/>
      <w:color w:val="000000"/>
      <w:kern w:val="0"/>
      <w:sz w:val="28"/>
      <w:szCs w:val="28"/>
      <w:lang w:bidi="he-IL"/>
    </w:rPr>
  </w:style>
  <w:style w:type="paragraph" w:customStyle="1" w:styleId="35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仿宋_GB2312" w:hAnsi="宋体" w:eastAsia="仿宋_GB2312" w:cs="宋体"/>
      <w:color w:val="000000"/>
      <w:kern w:val="0"/>
      <w:sz w:val="16"/>
      <w:szCs w:val="16"/>
    </w:rPr>
  </w:style>
  <w:style w:type="paragraph" w:customStyle="1" w:styleId="35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eastAsia="Arial Unicode MS"/>
      <w:kern w:val="0"/>
      <w:sz w:val="24"/>
    </w:rPr>
  </w:style>
  <w:style w:type="paragraph" w:customStyle="1" w:styleId="354">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
    <w:name w:val="样式 四号 首行缩进:  2 字符"/>
    <w:basedOn w:val="1"/>
    <w:qFormat/>
    <w:uiPriority w:val="0"/>
    <w:pPr>
      <w:spacing w:line="300" w:lineRule="auto"/>
      <w:ind w:firstLine="600" w:firstLineChars="200"/>
    </w:pPr>
    <w:rPr>
      <w:color w:val="000000"/>
      <w:spacing w:val="10"/>
      <w:sz w:val="24"/>
    </w:rPr>
  </w:style>
  <w:style w:type="paragraph" w:customStyle="1" w:styleId="356">
    <w:name w:val="样式 样式 标题 3 + 黑色 段后: 0.2 行 + 段后: 0.2 行"/>
    <w:basedOn w:val="1"/>
    <w:qFormat/>
    <w:uiPriority w:val="0"/>
    <w:pPr>
      <w:keepNext/>
      <w:tabs>
        <w:tab w:val="left" w:pos="720"/>
      </w:tabs>
      <w:spacing w:before="240" w:beforeLines="0" w:after="62" w:afterLines="20" w:line="360" w:lineRule="auto"/>
      <w:ind w:left="720" w:hanging="720" w:firstLineChars="200"/>
      <w:outlineLvl w:val="2"/>
    </w:pPr>
    <w:rPr>
      <w:rFonts w:ascii="黑体" w:eastAsia="黑体"/>
      <w:color w:val="000000"/>
      <w:sz w:val="26"/>
      <w:szCs w:val="21"/>
    </w:rPr>
  </w:style>
  <w:style w:type="paragraph" w:customStyle="1" w:styleId="35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仿宋_GB2312" w:hAnsi="宋体" w:eastAsia="仿宋_GB2312" w:cs="宋体"/>
      <w:kern w:val="0"/>
      <w:sz w:val="20"/>
      <w:szCs w:val="20"/>
    </w:rPr>
  </w:style>
  <w:style w:type="paragraph" w:customStyle="1" w:styleId="35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359">
    <w:name w:val="默认段落字体 Para Char Char Char Char Char Char Char Char Char"/>
    <w:basedOn w:val="1"/>
    <w:qFormat/>
    <w:uiPriority w:val="0"/>
    <w:rPr>
      <w:szCs w:val="20"/>
    </w:rPr>
  </w:style>
  <w:style w:type="paragraph" w:customStyle="1" w:styleId="360">
    <w:name w:val="样式 标题 3 + 四号 非加粗 段前: 0 磅 段后: 0 磅 行距: 1.5 倍行距"/>
    <w:basedOn w:val="6"/>
    <w:qFormat/>
    <w:uiPriority w:val="0"/>
    <w:pPr>
      <w:numPr>
        <w:ilvl w:val="0"/>
        <w:numId w:val="0"/>
      </w:numPr>
      <w:tabs>
        <w:tab w:val="left" w:pos="720"/>
      </w:tabs>
      <w:spacing w:before="156" w:beforeLines="50" w:after="156" w:afterLines="50" w:line="360" w:lineRule="auto"/>
      <w:ind w:left="720" w:hanging="720"/>
    </w:pPr>
    <w:rPr>
      <w:rFonts w:ascii="Times" w:hAnsi="Times" w:eastAsia="黑体" w:cs="宋体"/>
      <w:b w:val="0"/>
      <w:bCs w:val="0"/>
      <w:kern w:val="2"/>
      <w:sz w:val="24"/>
      <w:szCs w:val="24"/>
    </w:rPr>
  </w:style>
  <w:style w:type="paragraph" w:customStyle="1" w:styleId="361">
    <w:name w:val="样式 小四 加粗 居中 首行缩进:  2 字符"/>
    <w:basedOn w:val="1"/>
    <w:qFormat/>
    <w:uiPriority w:val="0"/>
    <w:pPr>
      <w:jc w:val="center"/>
    </w:pPr>
    <w:rPr>
      <w:rFonts w:cs="宋体"/>
      <w:b/>
      <w:bCs/>
      <w:sz w:val="24"/>
    </w:rPr>
  </w:style>
  <w:style w:type="paragraph" w:customStyle="1" w:styleId="36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b/>
      <w:bCs/>
      <w:kern w:val="0"/>
      <w:sz w:val="20"/>
      <w:szCs w:val="20"/>
    </w:rPr>
  </w:style>
  <w:style w:type="paragraph" w:customStyle="1" w:styleId="363">
    <w:name w:val="Tabelle"/>
    <w:basedOn w:val="1"/>
    <w:qFormat/>
    <w:uiPriority w:val="0"/>
    <w:pPr>
      <w:keepNext/>
      <w:keepLines/>
      <w:widowControl/>
      <w:spacing w:before="40" w:beforeLines="0" w:after="40" w:afterLines="0"/>
    </w:pPr>
    <w:rPr>
      <w:rFonts w:ascii="Arial" w:hAnsi="Arial"/>
      <w:kern w:val="0"/>
      <w:sz w:val="22"/>
      <w:szCs w:val="20"/>
      <w:lang w:val="de-DE"/>
    </w:rPr>
  </w:style>
  <w:style w:type="paragraph" w:customStyle="1" w:styleId="364">
    <w:name w:val="正文段后空一行"/>
    <w:basedOn w:val="1"/>
    <w:qFormat/>
    <w:uiPriority w:val="0"/>
    <w:pPr>
      <w:spacing w:after="312" w:afterLines="100" w:line="360" w:lineRule="auto"/>
      <w:ind w:firstLine="200" w:firstLineChars="200"/>
      <w:jc w:val="left"/>
    </w:pPr>
  </w:style>
  <w:style w:type="paragraph" w:customStyle="1" w:styleId="365">
    <w:name w:val="font15"/>
    <w:basedOn w:val="1"/>
    <w:qFormat/>
    <w:uiPriority w:val="0"/>
    <w:pPr>
      <w:widowControl/>
      <w:spacing w:before="100" w:beforeLines="0" w:beforeAutospacing="1" w:after="100" w:afterLines="0" w:afterAutospacing="1"/>
      <w:jc w:val="left"/>
    </w:pPr>
    <w:rPr>
      <w:rFonts w:ascii="宋体" w:hAnsi="宋体" w:cs="宋体"/>
      <w:kern w:val="0"/>
      <w:sz w:val="16"/>
      <w:szCs w:val="16"/>
    </w:rPr>
  </w:style>
  <w:style w:type="paragraph" w:customStyle="1" w:styleId="366">
    <w:name w:val="样式 正文段落 + 14 磅 段前: 0.2 行 段后: 0.2 行"/>
    <w:basedOn w:val="272"/>
    <w:qFormat/>
    <w:uiPriority w:val="0"/>
    <w:rPr>
      <w:szCs w:val="26"/>
    </w:rPr>
  </w:style>
  <w:style w:type="paragraph" w:customStyle="1" w:styleId="367">
    <w:name w:val="样式 方正书宋简体 Char Char Char Char"/>
    <w:basedOn w:val="1"/>
    <w:qFormat/>
    <w:uiPriority w:val="0"/>
    <w:pPr>
      <w:spacing w:line="360" w:lineRule="auto"/>
      <w:ind w:firstLine="480" w:firstLineChars="200"/>
    </w:pPr>
    <w:rPr>
      <w:sz w:val="24"/>
      <w:szCs w:val="21"/>
    </w:rPr>
  </w:style>
  <w:style w:type="paragraph" w:customStyle="1" w:styleId="368">
    <w:name w:val="样式 段前: 5 磅 段后: 7.5 磅 行距: 固定值 14 磅"/>
    <w:basedOn w:val="1"/>
    <w:uiPriority w:val="0"/>
    <w:pPr>
      <w:spacing w:before="100" w:beforeLines="0" w:after="150" w:afterLines="0" w:line="280" w:lineRule="exact"/>
    </w:pPr>
    <w:rPr>
      <w:sz w:val="24"/>
      <w:szCs w:val="20"/>
    </w:rPr>
  </w:style>
  <w:style w:type="paragraph" w:customStyle="1" w:styleId="369">
    <w:name w:val="普通"/>
    <w:basedOn w:val="1"/>
    <w:qFormat/>
    <w:uiPriority w:val="0"/>
    <w:pPr>
      <w:spacing w:line="360" w:lineRule="auto"/>
      <w:ind w:firstLine="200" w:firstLineChars="200"/>
    </w:pPr>
    <w:rPr>
      <w:sz w:val="24"/>
    </w:rPr>
  </w:style>
  <w:style w:type="paragraph" w:customStyle="1" w:styleId="37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0"/>
      <w:szCs w:val="20"/>
    </w:rPr>
  </w:style>
  <w:style w:type="paragraph" w:customStyle="1" w:styleId="371">
    <w:name w:val="fieldshort"/>
    <w:basedOn w:val="1"/>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372">
    <w:name w:val="7"/>
    <w:basedOn w:val="1"/>
    <w:next w:val="35"/>
    <w:qFormat/>
    <w:uiPriority w:val="0"/>
    <w:pPr>
      <w:spacing w:line="360" w:lineRule="auto"/>
      <w:ind w:firstLine="560" w:firstLineChars="200"/>
    </w:pPr>
    <w:rPr>
      <w:rFonts w:ascii="仿宋_GB2312" w:eastAsia="仿宋_GB2312"/>
      <w:bCs/>
      <w:kern w:val="44"/>
      <w:sz w:val="28"/>
    </w:rPr>
  </w:style>
  <w:style w:type="paragraph" w:customStyle="1" w:styleId="373">
    <w:name w:val="xl3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4"/>
    </w:rPr>
  </w:style>
  <w:style w:type="paragraph" w:customStyle="1" w:styleId="374">
    <w:name w:val="Char Char Char Char Char Char Char Char Char Char Char Char Char Char Char Char"/>
    <w:basedOn w:val="1"/>
    <w:qFormat/>
    <w:uiPriority w:val="0"/>
    <w:pPr>
      <w:spacing w:line="360" w:lineRule="auto"/>
      <w:ind w:firstLine="200" w:firstLineChars="200"/>
    </w:pPr>
    <w:rPr>
      <w:rFonts w:ascii="仿宋_GB2312" w:eastAsia="仿宋_GB2312"/>
      <w:b/>
      <w:sz w:val="32"/>
      <w:szCs w:val="32"/>
    </w:rPr>
  </w:style>
  <w:style w:type="paragraph" w:customStyle="1" w:styleId="375">
    <w:name w:val="点项"/>
    <w:basedOn w:val="1"/>
    <w:qFormat/>
    <w:uiPriority w:val="0"/>
    <w:pPr>
      <w:tabs>
        <w:tab w:val="left" w:pos="360"/>
      </w:tabs>
      <w:adjustRightInd w:val="0"/>
      <w:snapToGrid w:val="0"/>
      <w:spacing w:line="500" w:lineRule="exact"/>
      <w:ind w:firstLine="560" w:firstLineChars="200"/>
    </w:pPr>
    <w:rPr>
      <w:rFonts w:ascii="宋体" w:hAnsi="宋体"/>
      <w:snapToGrid w:val="0"/>
      <w:kern w:val="28"/>
      <w:sz w:val="28"/>
      <w:szCs w:val="28"/>
    </w:rPr>
  </w:style>
  <w:style w:type="paragraph" w:customStyle="1" w:styleId="37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b/>
      <w:bCs/>
      <w:kern w:val="0"/>
      <w:sz w:val="20"/>
      <w:szCs w:val="20"/>
    </w:rPr>
  </w:style>
  <w:style w:type="paragraph" w:customStyle="1" w:styleId="377">
    <w:name w:val="正文A"/>
    <w:basedOn w:val="1"/>
    <w:qFormat/>
    <w:uiPriority w:val="0"/>
    <w:pPr>
      <w:topLinePunct/>
      <w:adjustRightInd w:val="0"/>
      <w:snapToGrid w:val="0"/>
      <w:spacing w:line="0" w:lineRule="atLeast"/>
    </w:pPr>
    <w:rPr>
      <w:rFonts w:eastAsia="仿宋_GB2312"/>
      <w:sz w:val="24"/>
      <w:szCs w:val="20"/>
    </w:rPr>
  </w:style>
  <w:style w:type="paragraph" w:customStyle="1" w:styleId="378">
    <w:name w:val="font8"/>
    <w:basedOn w:val="1"/>
    <w:qFormat/>
    <w:uiPriority w:val="0"/>
    <w:pPr>
      <w:widowControl/>
      <w:spacing w:before="100" w:beforeLines="0" w:beforeAutospacing="1" w:after="100" w:afterLines="0" w:afterAutospacing="1"/>
      <w:jc w:val="left"/>
    </w:pPr>
    <w:rPr>
      <w:kern w:val="0"/>
      <w:sz w:val="24"/>
    </w:rPr>
  </w:style>
  <w:style w:type="paragraph" w:customStyle="1" w:styleId="379">
    <w:name w:val="模板标题3"/>
    <w:basedOn w:val="4"/>
    <w:next w:val="51"/>
    <w:qFormat/>
    <w:uiPriority w:val="0"/>
    <w:pPr>
      <w:keepNext w:val="0"/>
      <w:keepLines w:val="0"/>
      <w:numPr>
        <w:ilvl w:val="1"/>
        <w:numId w:val="0"/>
      </w:numPr>
      <w:spacing w:before="0" w:beforeLines="0" w:after="0" w:afterLines="0" w:line="240" w:lineRule="auto"/>
      <w:outlineLvl w:val="9"/>
    </w:pPr>
    <w:rPr>
      <w:rFonts w:ascii="Times New Roman" w:hAnsi="Times New Roman" w:eastAsia="宋体"/>
      <w:b w:val="0"/>
      <w:kern w:val="2"/>
      <w:sz w:val="21"/>
      <w:szCs w:val="21"/>
    </w:rPr>
  </w:style>
  <w:style w:type="paragraph" w:customStyle="1" w:styleId="380">
    <w:name w:val="样式 纯文本 + Times New Roman 首行缩进:  1.01 厘米 行距: 1.5 倍行距"/>
    <w:basedOn w:val="45"/>
    <w:qFormat/>
    <w:uiPriority w:val="0"/>
    <w:pPr>
      <w:spacing w:line="360" w:lineRule="auto"/>
      <w:ind w:firstLine="570"/>
    </w:pPr>
    <w:rPr>
      <w:rFonts w:ascii="Times New Roman" w:hAnsi="Times New Roman" w:cs="宋体"/>
      <w:sz w:val="24"/>
      <w:szCs w:val="20"/>
    </w:rPr>
  </w:style>
  <w:style w:type="paragraph" w:customStyle="1" w:styleId="381">
    <w:name w:val="正文样式"/>
    <w:basedOn w:val="1"/>
    <w:qFormat/>
    <w:uiPriority w:val="0"/>
    <w:pPr>
      <w:spacing w:line="480" w:lineRule="exact"/>
      <w:ind w:firstLine="504" w:firstLineChars="210"/>
    </w:pPr>
    <w:rPr>
      <w:rFonts w:ascii="宋体" w:hAnsi="宋体"/>
      <w:sz w:val="24"/>
    </w:rPr>
  </w:style>
  <w:style w:type="paragraph" w:customStyle="1" w:styleId="38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kern w:val="0"/>
      <w:sz w:val="20"/>
      <w:szCs w:val="20"/>
    </w:rPr>
  </w:style>
  <w:style w:type="paragraph" w:customStyle="1" w:styleId="383">
    <w:name w:val="Char Char Char1 Char Char Char1 Char Char Char Char Char Char1 Char Char Char1 Char"/>
    <w:basedOn w:val="1"/>
    <w:qFormat/>
    <w:uiPriority w:val="0"/>
    <w:rPr>
      <w:szCs w:val="20"/>
    </w:rPr>
  </w:style>
  <w:style w:type="paragraph" w:customStyle="1" w:styleId="384">
    <w:name w:val="样式 六号 居中 行距: 单倍行距"/>
    <w:basedOn w:val="1"/>
    <w:qFormat/>
    <w:uiPriority w:val="0"/>
    <w:pPr>
      <w:jc w:val="center"/>
    </w:pPr>
    <w:rPr>
      <w:color w:val="000000"/>
      <w:sz w:val="15"/>
      <w:szCs w:val="15"/>
    </w:rPr>
  </w:style>
  <w:style w:type="paragraph" w:customStyle="1" w:styleId="385">
    <w:name w:val="样式 样式 样式 样式 正文段落 + 段前: 0.2 行 + 段前: 0.5 行 + 段前: 0.2 行 + 段前: 0.2 行"/>
    <w:basedOn w:val="1"/>
    <w:qFormat/>
    <w:uiPriority w:val="0"/>
    <w:pPr>
      <w:autoSpaceDE w:val="0"/>
      <w:autoSpaceDN w:val="0"/>
      <w:adjustRightInd w:val="0"/>
      <w:snapToGrid w:val="0"/>
      <w:spacing w:before="62" w:beforeLines="20" w:line="540" w:lineRule="exact"/>
      <w:ind w:firstLine="200" w:firstLineChars="200"/>
      <w:textAlignment w:val="baseline"/>
    </w:pPr>
    <w:rPr>
      <w:rFonts w:ascii="宋体" w:hAnsi="Tms Rmn" w:cs="宋体"/>
      <w:kern w:val="0"/>
      <w:sz w:val="26"/>
      <w:szCs w:val="21"/>
    </w:rPr>
  </w:style>
  <w:style w:type="paragraph" w:customStyle="1" w:styleId="386">
    <w:name w:val="Char Char Char Char Char Char Char Char Char Char Char Char Char1"/>
    <w:basedOn w:val="1"/>
    <w:qFormat/>
    <w:uiPriority w:val="0"/>
    <w:pPr>
      <w:spacing w:line="360" w:lineRule="auto"/>
      <w:ind w:firstLine="200" w:firstLineChars="200"/>
    </w:pPr>
    <w:rPr>
      <w:rFonts w:ascii="仿宋_GB2312" w:eastAsia="仿宋_GB2312"/>
      <w:b/>
      <w:sz w:val="32"/>
      <w:szCs w:val="32"/>
    </w:rPr>
  </w:style>
  <w:style w:type="paragraph" w:customStyle="1" w:styleId="387">
    <w:name w:val="目录文字"/>
    <w:basedOn w:val="1"/>
    <w:qFormat/>
    <w:uiPriority w:val="0"/>
    <w:pPr>
      <w:widowControl/>
      <w:spacing w:line="480" w:lineRule="auto"/>
      <w:ind w:firstLine="200" w:firstLineChars="200"/>
      <w:jc w:val="left"/>
    </w:pPr>
    <w:rPr>
      <w:rFonts w:ascii="宋体" w:hAnsi="宋体"/>
      <w:sz w:val="24"/>
      <w:szCs w:val="21"/>
    </w:rPr>
  </w:style>
  <w:style w:type="paragraph" w:customStyle="1" w:styleId="388">
    <w:name w:val="font12"/>
    <w:basedOn w:val="1"/>
    <w:qFormat/>
    <w:uiPriority w:val="0"/>
    <w:pPr>
      <w:widowControl/>
      <w:spacing w:before="100" w:beforeLines="0" w:beforeAutospacing="1" w:after="100" w:afterLines="0" w:afterAutospacing="1"/>
      <w:jc w:val="left"/>
    </w:pPr>
    <w:rPr>
      <w:rFonts w:ascii="仿宋_GB2312" w:hAnsi="宋体" w:eastAsia="仿宋_GB2312" w:cs="宋体"/>
      <w:color w:val="000000"/>
      <w:kern w:val="0"/>
      <w:sz w:val="16"/>
      <w:szCs w:val="16"/>
    </w:rPr>
  </w:style>
  <w:style w:type="paragraph" w:customStyle="1" w:styleId="389">
    <w:name w:val="表注"/>
    <w:basedOn w:val="1"/>
    <w:qFormat/>
    <w:uiPriority w:val="0"/>
    <w:pPr>
      <w:adjustRightInd w:val="0"/>
      <w:spacing w:line="240" w:lineRule="exact"/>
      <w:ind w:left="210" w:leftChars="100" w:firstLine="200" w:firstLineChars="200"/>
    </w:pPr>
    <w:rPr>
      <w:rFonts w:eastAsia="方正书宋_GBK"/>
      <w:color w:val="000000"/>
      <w:spacing w:val="4"/>
      <w:kern w:val="0"/>
      <w:sz w:val="15"/>
      <w:szCs w:val="15"/>
    </w:rPr>
  </w:style>
  <w:style w:type="paragraph" w:customStyle="1" w:styleId="390">
    <w:name w:val="样式 楷体_GB2312 小四 首行缩进:  0.8 厘米 行距: 固定值 28 磅"/>
    <w:basedOn w:val="1"/>
    <w:qFormat/>
    <w:uiPriority w:val="0"/>
    <w:pPr>
      <w:spacing w:line="360" w:lineRule="auto"/>
      <w:ind w:firstLine="550" w:firstLineChars="262"/>
    </w:pPr>
    <w:rPr>
      <w:szCs w:val="21"/>
    </w:rPr>
  </w:style>
  <w:style w:type="paragraph" w:customStyle="1" w:styleId="391">
    <w:name w:val="样式 宋体 五号 黑色 居中"/>
    <w:basedOn w:val="1"/>
    <w:qFormat/>
    <w:uiPriority w:val="0"/>
    <w:pPr>
      <w:jc w:val="center"/>
    </w:pPr>
    <w:rPr>
      <w:rFonts w:ascii="宋体" w:hAnsi="宋体" w:cs="宋体"/>
      <w:kern w:val="0"/>
      <w:szCs w:val="21"/>
    </w:rPr>
  </w:style>
  <w:style w:type="paragraph" w:customStyle="1" w:styleId="392">
    <w:name w:val="样式 标题 2 + 首行缩进:  1.84 字符 段前: 自动"/>
    <w:basedOn w:val="4"/>
    <w:qFormat/>
    <w:uiPriority w:val="0"/>
    <w:pPr>
      <w:keepNext w:val="0"/>
      <w:keepLines w:val="0"/>
      <w:widowControl/>
      <w:numPr>
        <w:ilvl w:val="1"/>
        <w:numId w:val="0"/>
      </w:numPr>
      <w:snapToGrid w:val="0"/>
      <w:spacing w:before="156" w:beforeLines="50" w:after="0" w:afterLines="0" w:line="300" w:lineRule="auto"/>
      <w:jc w:val="left"/>
    </w:pPr>
    <w:rPr>
      <w:rFonts w:ascii="Times New Roman" w:hAnsi="Times New Roman"/>
      <w:color w:val="000000"/>
      <w:spacing w:val="10"/>
      <w:sz w:val="30"/>
      <w:szCs w:val="30"/>
    </w:rPr>
  </w:style>
  <w:style w:type="paragraph" w:customStyle="1" w:styleId="393">
    <w:name w:val="项目符号 一级"/>
    <w:basedOn w:val="1"/>
    <w:qFormat/>
    <w:uiPriority w:val="0"/>
    <w:pPr>
      <w:wordWrap w:val="0"/>
      <w:spacing w:before="120" w:beforeLines="0" w:after="120" w:afterLines="0" w:line="300" w:lineRule="auto"/>
      <w:ind w:left="840" w:hanging="420" w:firstLineChars="200"/>
    </w:pPr>
    <w:rPr>
      <w:rFonts w:ascii="Arial" w:hAnsi="Arial" w:cs="宋体"/>
      <w:szCs w:val="21"/>
    </w:rPr>
  </w:style>
  <w:style w:type="paragraph" w:customStyle="1" w:styleId="394">
    <w:name w:val="列出段落11"/>
    <w:basedOn w:val="1"/>
    <w:qFormat/>
    <w:uiPriority w:val="0"/>
    <w:pPr>
      <w:wordWrap w:val="0"/>
      <w:spacing w:line="360" w:lineRule="auto"/>
      <w:ind w:firstLine="420" w:firstLineChars="200"/>
    </w:pPr>
    <w:rPr>
      <w:rFonts w:ascii="Calibri" w:hAnsi="Calibri"/>
      <w:szCs w:val="21"/>
    </w:rPr>
  </w:style>
  <w:style w:type="paragraph" w:customStyle="1" w:styleId="395">
    <w:name w:val="样式 样式 正文段落 + 段前: 0.2 行 + 段前: 0.5 行 行距: 固定值 27 磅"/>
    <w:basedOn w:val="396"/>
    <w:qFormat/>
    <w:uiPriority w:val="0"/>
    <w:pPr>
      <w:spacing w:before="62" w:beforeLines="20" w:line="540" w:lineRule="exact"/>
    </w:pPr>
  </w:style>
  <w:style w:type="paragraph" w:customStyle="1" w:styleId="396">
    <w:name w:val="样式 正文段落 + 段前: 0.2 行"/>
    <w:basedOn w:val="272"/>
    <w:qFormat/>
    <w:uiPriority w:val="0"/>
    <w:pPr>
      <w:spacing w:before="156" w:beforeLines="50" w:line="360" w:lineRule="auto"/>
    </w:pPr>
  </w:style>
  <w:style w:type="paragraph" w:customStyle="1" w:styleId="39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18"/>
      <w:szCs w:val="18"/>
    </w:rPr>
  </w:style>
  <w:style w:type="paragraph" w:customStyle="1" w:styleId="39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000000"/>
      <w:kern w:val="0"/>
      <w:sz w:val="16"/>
      <w:szCs w:val="16"/>
    </w:rPr>
  </w:style>
  <w:style w:type="paragraph" w:customStyle="1" w:styleId="399">
    <w:name w:val="表内"/>
    <w:basedOn w:val="1"/>
    <w:qFormat/>
    <w:uiPriority w:val="0"/>
    <w:pPr>
      <w:adjustRightInd w:val="0"/>
      <w:snapToGrid w:val="0"/>
      <w:spacing w:line="300" w:lineRule="exact"/>
      <w:jc w:val="center"/>
    </w:pPr>
    <w:rPr>
      <w:rFonts w:eastAsia="方正书宋_GBK"/>
      <w:szCs w:val="20"/>
    </w:rPr>
  </w:style>
  <w:style w:type="paragraph" w:customStyle="1" w:styleId="400">
    <w:name w:val="Default"/>
    <w:qFormat/>
    <w:uiPriority w:val="0"/>
    <w:pPr>
      <w:widowControl w:val="0"/>
      <w:autoSpaceDE w:val="0"/>
      <w:autoSpaceDN w:val="0"/>
      <w:adjustRightInd w:val="0"/>
      <w:spacing w:before="156" w:beforeLines="50" w:after="156" w:afterLines="50" w:line="360" w:lineRule="auto"/>
    </w:pPr>
    <w:rPr>
      <w:rFonts w:ascii="仿宋_GB2312" w:hAnsi="Times New Roman" w:eastAsia="仿宋_GB2312" w:cs="Times New Roman"/>
      <w:color w:val="000000"/>
      <w:kern w:val="2"/>
      <w:sz w:val="24"/>
      <w:szCs w:val="24"/>
      <w:lang w:val="en-US" w:eastAsia="zh-CN" w:bidi="ar-SA"/>
    </w:rPr>
  </w:style>
  <w:style w:type="paragraph" w:customStyle="1" w:styleId="401">
    <w:name w:val="xl11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0"/>
      <w:szCs w:val="20"/>
    </w:rPr>
  </w:style>
  <w:style w:type="paragraph" w:customStyle="1" w:styleId="402">
    <w:name w:val="xl5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szCs w:val="20"/>
    </w:rPr>
  </w:style>
  <w:style w:type="paragraph" w:customStyle="1" w:styleId="403">
    <w:name w:val="Xie表标题"/>
    <w:next w:val="1"/>
    <w:uiPriority w:val="0"/>
    <w:pPr>
      <w:adjustRightInd w:val="0"/>
      <w:spacing w:before="60" w:line="520" w:lineRule="exact"/>
      <w:jc w:val="center"/>
    </w:pPr>
    <w:rPr>
      <w:rFonts w:ascii="Times New Roman" w:hAnsi="Times New Roman" w:eastAsia="仿宋_GB2312" w:cs="Times New Roman"/>
      <w:kern w:val="2"/>
      <w:sz w:val="28"/>
      <w:szCs w:val="24"/>
      <w:lang w:val="en-US" w:eastAsia="zh-CN" w:bidi="ar-SA"/>
    </w:rPr>
  </w:style>
  <w:style w:type="paragraph" w:customStyle="1" w:styleId="404">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0"/>
      <w:szCs w:val="20"/>
    </w:rPr>
  </w:style>
  <w:style w:type="paragraph" w:customStyle="1" w:styleId="405">
    <w:name w:val="标题二"/>
    <w:basedOn w:val="84"/>
    <w:qFormat/>
    <w:uiPriority w:val="0"/>
    <w:pPr>
      <w:adjustRightInd/>
      <w:spacing w:line="240" w:lineRule="auto"/>
      <w:textAlignment w:val="auto"/>
    </w:pPr>
    <w:rPr>
      <w:rFonts w:ascii="宋体" w:hAnsi="宋体" w:cs="Arial"/>
      <w:bCs/>
      <w:kern w:val="2"/>
      <w:sz w:val="28"/>
      <w:szCs w:val="32"/>
    </w:rPr>
  </w:style>
  <w:style w:type="paragraph" w:customStyle="1" w:styleId="406">
    <w:name w:val="style11"/>
    <w:basedOn w:val="1"/>
    <w:qFormat/>
    <w:uiPriority w:val="0"/>
    <w:pPr>
      <w:widowControl/>
      <w:spacing w:before="100" w:beforeLines="0" w:beforeAutospacing="1" w:after="100" w:afterLines="0" w:afterAutospacing="1" w:line="330" w:lineRule="atLeast"/>
      <w:jc w:val="left"/>
    </w:pPr>
    <w:rPr>
      <w:rFonts w:ascii="宋体" w:hAnsi="宋体" w:cs="宋体"/>
      <w:b/>
      <w:bCs/>
      <w:color w:val="990000"/>
      <w:kern w:val="0"/>
      <w:sz w:val="27"/>
      <w:szCs w:val="27"/>
    </w:rPr>
  </w:style>
  <w:style w:type="paragraph" w:customStyle="1" w:styleId="40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rFonts w:ascii="宋体" w:hAnsi="宋体"/>
      <w:kern w:val="0"/>
      <w:sz w:val="20"/>
      <w:szCs w:val="20"/>
    </w:rPr>
  </w:style>
  <w:style w:type="paragraph" w:customStyle="1" w:styleId="40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eastAsia="Arial Unicode MS"/>
      <w:kern w:val="0"/>
      <w:sz w:val="24"/>
    </w:rPr>
  </w:style>
  <w:style w:type="paragraph" w:customStyle="1" w:styleId="409">
    <w:name w:val="font6"/>
    <w:basedOn w:val="1"/>
    <w:qFormat/>
    <w:uiPriority w:val="0"/>
    <w:pPr>
      <w:widowControl/>
      <w:spacing w:before="100" w:beforeLines="0" w:beforeAutospacing="1" w:after="100" w:afterLines="0" w:afterAutospacing="1"/>
      <w:jc w:val="left"/>
    </w:pPr>
    <w:rPr>
      <w:rFonts w:hint="eastAsia" w:ascii="宋体" w:hAnsi="宋体"/>
      <w:kern w:val="0"/>
      <w:sz w:val="20"/>
      <w:szCs w:val="20"/>
    </w:rPr>
  </w:style>
  <w:style w:type="paragraph" w:customStyle="1" w:styleId="41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411">
    <w:name w:val="标书6"/>
    <w:basedOn w:val="9"/>
    <w:next w:val="1"/>
    <w:uiPriority w:val="0"/>
    <w:pPr>
      <w:widowControl/>
      <w:spacing w:line="360" w:lineRule="auto"/>
      <w:ind w:firstLine="397" w:firstLineChars="0"/>
      <w:jc w:val="left"/>
      <w:outlineLvl w:val="5"/>
    </w:pPr>
    <w:rPr>
      <w:rFonts w:ascii="Arial" w:hAnsi="Arial" w:eastAsia="Times New Roman"/>
      <w:b/>
      <w:kern w:val="0"/>
      <w:szCs w:val="20"/>
    </w:rPr>
  </w:style>
  <w:style w:type="paragraph" w:customStyle="1" w:styleId="412">
    <w:name w:val="署名日期"/>
    <w:basedOn w:val="1"/>
    <w:qFormat/>
    <w:uiPriority w:val="0"/>
    <w:pPr>
      <w:jc w:val="center"/>
    </w:pPr>
    <w:rPr>
      <w:rFonts w:ascii="宋体"/>
      <w:b/>
      <w:sz w:val="32"/>
      <w:szCs w:val="32"/>
    </w:rPr>
  </w:style>
  <w:style w:type="paragraph" w:customStyle="1" w:styleId="413">
    <w:name w:val="1"/>
    <w:basedOn w:val="1"/>
    <w:qFormat/>
    <w:uiPriority w:val="0"/>
  </w:style>
  <w:style w:type="paragraph" w:customStyle="1" w:styleId="414">
    <w:name w:val="bt1bt1"/>
    <w:basedOn w:val="3"/>
    <w:qFormat/>
    <w:uiPriority w:val="0"/>
    <w:pPr>
      <w:numPr>
        <w:ilvl w:val="0"/>
        <w:numId w:val="0"/>
      </w:numPr>
      <w:spacing w:line="240" w:lineRule="auto"/>
      <w:jc w:val="center"/>
    </w:pPr>
    <w:rPr>
      <w:rFonts w:ascii="黑体" w:eastAsia="黑体"/>
      <w:b w:val="0"/>
      <w:bCs w:val="0"/>
      <w:sz w:val="36"/>
      <w:szCs w:val="20"/>
    </w:rPr>
  </w:style>
  <w:style w:type="paragraph" w:customStyle="1" w:styleId="415">
    <w:name w:val="xl59"/>
    <w:basedOn w:val="1"/>
    <w:qFormat/>
    <w:uiPriority w:val="0"/>
    <w:pPr>
      <w:widowControl/>
      <w:pBdr>
        <w:bottom w:val="single" w:color="auto" w:sz="4" w:space="0"/>
        <w:right w:val="single" w:color="auto" w:sz="4" w:space="0"/>
      </w:pBdr>
      <w:spacing w:before="100" w:beforeLines="0" w:beforeAutospacing="1" w:after="100" w:afterLines="0" w:afterAutospacing="1"/>
      <w:jc w:val="right"/>
      <w:textAlignment w:val="top"/>
    </w:pPr>
    <w:rPr>
      <w:kern w:val="0"/>
      <w:szCs w:val="21"/>
    </w:rPr>
  </w:style>
  <w:style w:type="paragraph" w:customStyle="1" w:styleId="416">
    <w:name w:val="样式 纯文本 + Times New Roman 行距: 1.5 倍行距2"/>
    <w:basedOn w:val="45"/>
    <w:qFormat/>
    <w:uiPriority w:val="0"/>
    <w:pPr>
      <w:spacing w:line="360" w:lineRule="auto"/>
    </w:pPr>
    <w:rPr>
      <w:rFonts w:ascii="Times New Roman" w:hAnsi="Times New Roman" w:cs="宋体"/>
      <w:sz w:val="24"/>
      <w:szCs w:val="20"/>
    </w:rPr>
  </w:style>
  <w:style w:type="paragraph" w:customStyle="1" w:styleId="417">
    <w:name w:val="样式 五号 居中"/>
    <w:basedOn w:val="1"/>
    <w:qFormat/>
    <w:uiPriority w:val="0"/>
    <w:pPr>
      <w:jc w:val="center"/>
    </w:pPr>
    <w:rPr>
      <w:rFonts w:cs="宋体"/>
      <w:szCs w:val="21"/>
    </w:rPr>
  </w:style>
  <w:style w:type="paragraph" w:customStyle="1" w:styleId="41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仿宋_GB2312" w:hAnsi="宋体" w:eastAsia="仿宋_GB2312"/>
      <w:kern w:val="0"/>
      <w:sz w:val="20"/>
      <w:szCs w:val="20"/>
    </w:rPr>
  </w:style>
  <w:style w:type="paragraph" w:customStyle="1" w:styleId="419">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szCs w:val="20"/>
    </w:rPr>
  </w:style>
  <w:style w:type="paragraph" w:customStyle="1" w:styleId="420">
    <w:name w:val="Normal"/>
    <w:qFormat/>
    <w:uiPriority w:val="0"/>
    <w:pPr>
      <w:widowControl w:val="0"/>
      <w:adjustRightInd w:val="0"/>
      <w:spacing w:line="312" w:lineRule="atLeast"/>
      <w:jc w:val="both"/>
      <w:textAlignment w:val="baseline"/>
    </w:pPr>
    <w:rPr>
      <w:rFonts w:ascii="Times New Roman" w:hAnsi="Times New Roman" w:eastAsia="宋体" w:cs="Times New Roman"/>
      <w:sz w:val="34"/>
      <w:lang w:val="en-US" w:eastAsia="zh-CN" w:bidi="ar-SA"/>
    </w:rPr>
  </w:style>
  <w:style w:type="paragraph" w:customStyle="1" w:styleId="421">
    <w:name w:val="font10"/>
    <w:basedOn w:val="1"/>
    <w:qFormat/>
    <w:uiPriority w:val="0"/>
    <w:pPr>
      <w:widowControl/>
      <w:spacing w:before="100" w:beforeLines="0" w:beforeAutospacing="1" w:after="100" w:afterLines="0" w:afterAutospacing="1"/>
      <w:jc w:val="left"/>
    </w:pPr>
    <w:rPr>
      <w:rFonts w:hint="eastAsia" w:ascii="宋体" w:hAnsi="宋体" w:cs="Arial Unicode MS"/>
      <w:b/>
      <w:bCs/>
      <w:kern w:val="0"/>
      <w:sz w:val="28"/>
      <w:szCs w:val="28"/>
    </w:rPr>
  </w:style>
  <w:style w:type="paragraph" w:customStyle="1" w:styleId="422">
    <w:name w:val="表头1"/>
    <w:qFormat/>
    <w:uiPriority w:val="0"/>
    <w:pPr>
      <w:adjustRightInd w:val="0"/>
      <w:snapToGrid w:val="0"/>
      <w:spacing w:line="500" w:lineRule="exact"/>
      <w:ind w:left="-104" w:leftChars="-37"/>
      <w:jc w:val="center"/>
    </w:pPr>
    <w:rPr>
      <w:rFonts w:ascii="Times New Roman" w:hAnsi="Times New Roman" w:eastAsia="仿宋_GB2312" w:cs="Times New Roman"/>
      <w:color w:val="000000"/>
      <w:kern w:val="2"/>
      <w:sz w:val="28"/>
      <w:szCs w:val="28"/>
      <w:lang w:val="en-US" w:eastAsia="zh-CN" w:bidi="ar-SA"/>
    </w:rPr>
  </w:style>
  <w:style w:type="paragraph" w:customStyle="1" w:styleId="423">
    <w:name w:val="xl54"/>
    <w:basedOn w:val="1"/>
    <w:qFormat/>
    <w:uiPriority w:val="0"/>
    <w:pPr>
      <w:widowControl/>
      <w:spacing w:before="100" w:beforeLines="0" w:beforeAutospacing="1" w:after="100" w:afterLines="0" w:afterAutospacing="1"/>
      <w:jc w:val="center"/>
    </w:pPr>
    <w:rPr>
      <w:b/>
      <w:bCs/>
      <w:kern w:val="0"/>
      <w:sz w:val="28"/>
      <w:szCs w:val="28"/>
    </w:rPr>
  </w:style>
  <w:style w:type="paragraph" w:customStyle="1" w:styleId="424">
    <w:name w:val="4正文 Char"/>
    <w:basedOn w:val="1"/>
    <w:qFormat/>
    <w:uiPriority w:val="0"/>
    <w:pPr>
      <w:tabs>
        <w:tab w:val="left" w:pos="6720"/>
      </w:tabs>
      <w:spacing w:line="360" w:lineRule="auto"/>
      <w:ind w:firstLine="480" w:firstLineChars="200"/>
    </w:pPr>
    <w:rPr>
      <w:rFonts w:hAnsi="宋体"/>
      <w:sz w:val="24"/>
    </w:rPr>
  </w:style>
  <w:style w:type="paragraph" w:customStyle="1" w:styleId="425">
    <w:name w:val="样式 纯文本 + Times New Roman 行距: 1.5 倍行距1"/>
    <w:basedOn w:val="45"/>
    <w:autoRedefine/>
    <w:qFormat/>
    <w:uiPriority w:val="0"/>
    <w:pPr>
      <w:spacing w:line="360" w:lineRule="auto"/>
      <w:ind w:firstLine="420" w:firstLineChars="200"/>
    </w:pPr>
    <w:rPr>
      <w:rFonts w:ascii="Times New Roman" w:hAnsi="Times New Roman" w:cs="宋体"/>
      <w:sz w:val="24"/>
      <w:szCs w:val="20"/>
    </w:rPr>
  </w:style>
  <w:style w:type="paragraph" w:customStyle="1" w:styleId="426">
    <w:name w:val="样式 宋体 四号 底端: (点式 自动设置  3 磅 行宽 距正文:  31 磅 边框间距: )"/>
    <w:basedOn w:val="1"/>
    <w:next w:val="1"/>
    <w:qFormat/>
    <w:uiPriority w:val="0"/>
    <w:rPr>
      <w:rFonts w:ascii="宋体" w:hAnsi="宋体"/>
      <w:sz w:val="28"/>
      <w:szCs w:val="20"/>
    </w:rPr>
  </w:style>
  <w:style w:type="paragraph" w:customStyle="1" w:styleId="427">
    <w:name w:val="图标题"/>
    <w:basedOn w:val="1"/>
    <w:qFormat/>
    <w:uiPriority w:val="0"/>
    <w:pPr>
      <w:overflowPunct w:val="0"/>
      <w:spacing w:after="156" w:afterLines="50" w:line="360" w:lineRule="auto"/>
      <w:ind w:firstLine="567"/>
      <w:jc w:val="center"/>
    </w:pPr>
    <w:rPr>
      <w:rFonts w:ascii="仿宋_GB2312" w:hAnsi="_x000B__x000C_" w:eastAsia="仿宋_GB2312"/>
      <w:color w:val="000000"/>
      <w:kern w:val="0"/>
      <w:sz w:val="24"/>
      <w:szCs w:val="28"/>
      <w:lang w:bidi="he-IL"/>
    </w:rPr>
  </w:style>
  <w:style w:type="paragraph" w:customStyle="1" w:styleId="428">
    <w:name w:val="标题2"/>
    <w:basedOn w:val="1"/>
    <w:qFormat/>
    <w:uiPriority w:val="0"/>
    <w:pPr>
      <w:spacing w:line="520" w:lineRule="exact"/>
      <w:ind w:firstLine="200" w:firstLineChars="200"/>
    </w:pPr>
    <w:rPr>
      <w:rFonts w:eastAsia="黑体"/>
      <w:b/>
      <w:sz w:val="28"/>
      <w:szCs w:val="21"/>
    </w:rPr>
  </w:style>
  <w:style w:type="paragraph" w:customStyle="1" w:styleId="429">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kern w:val="0"/>
      <w:sz w:val="20"/>
      <w:szCs w:val="20"/>
    </w:rPr>
  </w:style>
  <w:style w:type="paragraph" w:customStyle="1" w:styleId="430">
    <w:name w:val="标书2级标题2"/>
    <w:basedOn w:val="1"/>
    <w:next w:val="1"/>
    <w:qFormat/>
    <w:uiPriority w:val="0"/>
    <w:pPr>
      <w:keepNext/>
      <w:keepLines/>
      <w:spacing w:before="78" w:beforeLines="0" w:after="78" w:afterLines="0" w:line="480" w:lineRule="exact"/>
      <w:ind w:firstLine="200" w:firstLineChars="200"/>
      <w:jc w:val="left"/>
      <w:outlineLvl w:val="2"/>
    </w:pPr>
    <w:rPr>
      <w:rFonts w:ascii="宋体" w:hAnsi="宋体"/>
      <w:b/>
      <w:sz w:val="28"/>
      <w:szCs w:val="21"/>
      <w14:shadow w14:blurRad="50800" w14:dist="38100" w14:dir="2700000" w14:sx="100000" w14:sy="100000" w14:kx="0" w14:ky="0" w14:algn="tl">
        <w14:srgbClr w14:val="000000">
          <w14:alpha w14:val="60000"/>
        </w14:srgbClr>
      </w14:shadow>
    </w:rPr>
  </w:style>
  <w:style w:type="paragraph" w:customStyle="1" w:styleId="431">
    <w:name w:val="顺号a）"/>
    <w:basedOn w:val="35"/>
    <w:qFormat/>
    <w:uiPriority w:val="0"/>
    <w:pPr>
      <w:widowControl/>
      <w:tabs>
        <w:tab w:val="left" w:pos="432"/>
      </w:tabs>
      <w:spacing w:after="0" w:afterLines="0" w:line="360" w:lineRule="auto"/>
      <w:ind w:left="432" w:leftChars="0" w:hanging="432" w:firstLineChars="200"/>
    </w:pPr>
    <w:rPr>
      <w:rFonts w:ascii="宋体" w:hAnsi="Arial"/>
      <w:kern w:val="0"/>
      <w:sz w:val="32"/>
      <w:szCs w:val="20"/>
    </w:rPr>
  </w:style>
  <w:style w:type="paragraph" w:customStyle="1" w:styleId="432">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18"/>
      <w:szCs w:val="18"/>
    </w:rPr>
  </w:style>
  <w:style w:type="paragraph" w:customStyle="1" w:styleId="433">
    <w:name w:val="表头"/>
    <w:basedOn w:val="1"/>
    <w:qFormat/>
    <w:uiPriority w:val="0"/>
    <w:pPr>
      <w:adjustRightInd w:val="0"/>
      <w:spacing w:before="156" w:beforeLines="50" w:after="31" w:afterLines="10"/>
      <w:ind w:firstLine="200" w:firstLineChars="200"/>
      <w:jc w:val="center"/>
    </w:pPr>
    <w:rPr>
      <w:rFonts w:ascii="黑体" w:hAnsi="Arial" w:eastAsia="黑体"/>
      <w:spacing w:val="4"/>
      <w:kern w:val="0"/>
      <w:sz w:val="24"/>
      <w:szCs w:val="18"/>
    </w:rPr>
  </w:style>
  <w:style w:type="paragraph" w:customStyle="1" w:styleId="4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bottom"/>
    </w:pPr>
    <w:rPr>
      <w:rFonts w:ascii="宋体" w:hAnsi="宋体" w:cs="宋体"/>
      <w:kern w:val="0"/>
      <w:sz w:val="20"/>
      <w:szCs w:val="20"/>
    </w:rPr>
  </w:style>
  <w:style w:type="paragraph" w:customStyle="1" w:styleId="435">
    <w:name w:val="xl39"/>
    <w:basedOn w:val="1"/>
    <w:qFormat/>
    <w:uiPriority w:val="0"/>
    <w:pPr>
      <w:widowControl/>
      <w:pBdr>
        <w:left w:val="single" w:color="auto" w:sz="8" w:space="0"/>
        <w:bottom w:val="single" w:color="auto" w:sz="4" w:space="0"/>
        <w:right w:val="single" w:color="auto" w:sz="8" w:space="0"/>
      </w:pBdr>
      <w:spacing w:before="100" w:beforeLines="0" w:beforeAutospacing="1" w:after="100" w:afterLines="0" w:afterAutospacing="1"/>
      <w:jc w:val="center"/>
    </w:pPr>
    <w:rPr>
      <w:rFonts w:ascii="Arial Unicode MS" w:hAnsi="Arial Unicode MS" w:eastAsia="Arial Unicode MS" w:cs="Arial Unicode MS"/>
      <w:b/>
      <w:bCs/>
      <w:kern w:val="0"/>
      <w:szCs w:val="21"/>
    </w:rPr>
  </w:style>
  <w:style w:type="paragraph" w:customStyle="1" w:styleId="43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0"/>
      <w:szCs w:val="20"/>
    </w:rPr>
  </w:style>
  <w:style w:type="paragraph" w:customStyle="1" w:styleId="437">
    <w:name w:val="样式9"/>
    <w:basedOn w:val="1"/>
    <w:qFormat/>
    <w:uiPriority w:val="0"/>
    <w:pPr>
      <w:spacing w:after="156" w:afterLines="50" w:line="520" w:lineRule="atLeast"/>
      <w:ind w:firstLine="560" w:firstLineChars="200"/>
    </w:pPr>
    <w:rPr>
      <w:rFonts w:eastAsia="仿宋_GB2312"/>
      <w:sz w:val="28"/>
    </w:rPr>
  </w:style>
  <w:style w:type="paragraph" w:customStyle="1" w:styleId="438">
    <w:name w:val="默认段落字体 Para Char Char Char Char"/>
    <w:basedOn w:val="1"/>
    <w:qFormat/>
    <w:uiPriority w:val="0"/>
    <w:pPr>
      <w:snapToGrid w:val="0"/>
      <w:spacing w:line="360" w:lineRule="auto"/>
      <w:ind w:firstLine="200" w:firstLineChars="200"/>
    </w:pPr>
    <w:rPr>
      <w:rFonts w:eastAsia="仿宋_GB2312"/>
      <w:sz w:val="24"/>
    </w:rPr>
  </w:style>
  <w:style w:type="paragraph" w:customStyle="1" w:styleId="439">
    <w:name w:val="样式 段前: 6 磅 段后: 6 磅 行距: 多倍行距 1.25 字行"/>
    <w:basedOn w:val="6"/>
    <w:qFormat/>
    <w:uiPriority w:val="0"/>
    <w:pPr>
      <w:keepNext w:val="0"/>
      <w:keepLines w:val="0"/>
      <w:numPr>
        <w:ilvl w:val="0"/>
        <w:numId w:val="0"/>
      </w:numPr>
      <w:spacing w:before="156" w:beforeLines="50" w:after="156" w:afterLines="50" w:line="300" w:lineRule="auto"/>
      <w:ind w:firstLine="480" w:firstLineChars="200"/>
      <w:outlineLvl w:val="9"/>
    </w:pPr>
    <w:rPr>
      <w:rFonts w:eastAsia="楷体_GB2312" w:cs="宋体"/>
      <w:spacing w:val="16"/>
      <w:kern w:val="2"/>
      <w:sz w:val="24"/>
      <w:szCs w:val="20"/>
    </w:rPr>
  </w:style>
  <w:style w:type="paragraph" w:customStyle="1" w:styleId="440">
    <w:name w:val="列出段落1"/>
    <w:basedOn w:val="1"/>
    <w:qFormat/>
    <w:uiPriority w:val="34"/>
    <w:pPr>
      <w:spacing w:line="360" w:lineRule="auto"/>
      <w:ind w:firstLine="420" w:firstLineChars="200"/>
    </w:pPr>
    <w:rPr>
      <w:rFonts w:ascii="Calibri" w:hAnsi="Calibri"/>
      <w:szCs w:val="22"/>
    </w:rPr>
  </w:style>
  <w:style w:type="paragraph" w:customStyle="1" w:styleId="441">
    <w:name w:val="_Style 440"/>
    <w:qFormat/>
    <w:uiPriority w:val="99"/>
    <w:pPr>
      <w:spacing w:before="156" w:beforeLines="50" w:after="156" w:afterLines="50" w:line="360" w:lineRule="auto"/>
    </w:pPr>
    <w:rPr>
      <w:rFonts w:ascii="Times New Roman" w:hAnsi="Times New Roman" w:eastAsia="宋体" w:cs="Times New Roman"/>
      <w:kern w:val="2"/>
      <w:sz w:val="21"/>
      <w:szCs w:val="21"/>
      <w:lang w:val="en-US" w:eastAsia="zh-CN" w:bidi="ar-SA"/>
    </w:rPr>
  </w:style>
  <w:style w:type="paragraph" w:customStyle="1" w:styleId="442">
    <w:name w:val="样式 标题 2 + 黑体 小三 非加粗 两端对齐 行距: 1.5 倍行距"/>
    <w:basedOn w:val="4"/>
    <w:uiPriority w:val="0"/>
    <w:pPr>
      <w:numPr>
        <w:ilvl w:val="1"/>
        <w:numId w:val="0"/>
      </w:numPr>
      <w:spacing w:before="120" w:beforeLines="0" w:after="120" w:afterLines="0" w:line="360" w:lineRule="auto"/>
    </w:pPr>
    <w:rPr>
      <w:rFonts w:ascii="黑体" w:hAnsi="黑体" w:cs="宋体"/>
      <w:b w:val="0"/>
      <w:bCs w:val="0"/>
      <w:kern w:val="2"/>
      <w:position w:val="6"/>
      <w:sz w:val="30"/>
      <w:szCs w:val="20"/>
    </w:rPr>
  </w:style>
  <w:style w:type="paragraph" w:customStyle="1" w:styleId="443">
    <w:name w:val="样式 样式 标题 3 + 宋体 五号 加粗 两端对齐 段前: 0.5 行 段后: 6 磅 + 五号"/>
    <w:basedOn w:val="444"/>
    <w:qFormat/>
    <w:uiPriority w:val="0"/>
  </w:style>
  <w:style w:type="paragraph" w:customStyle="1" w:styleId="444">
    <w:name w:val="样式 标题 3 + 宋体 五号 加粗 两端对齐 段前: 0.5 行 段后: 6 磅"/>
    <w:basedOn w:val="6"/>
    <w:qFormat/>
    <w:uiPriority w:val="0"/>
    <w:pPr>
      <w:numPr>
        <w:ilvl w:val="0"/>
        <w:numId w:val="0"/>
      </w:numPr>
      <w:adjustRightInd w:val="0"/>
      <w:snapToGrid w:val="0"/>
      <w:spacing w:before="0" w:beforeLines="0" w:after="0" w:afterLines="0" w:line="360" w:lineRule="auto"/>
      <w:textAlignment w:val="baseline"/>
    </w:pPr>
    <w:rPr>
      <w:rFonts w:ascii="宋体"/>
      <w:position w:val="6"/>
      <w:sz w:val="24"/>
      <w:szCs w:val="24"/>
    </w:rPr>
  </w:style>
  <w:style w:type="paragraph" w:customStyle="1" w:styleId="445">
    <w:name w:val="正本－灾备合同"/>
    <w:basedOn w:val="1"/>
    <w:qFormat/>
    <w:uiPriority w:val="0"/>
    <w:pPr>
      <w:spacing w:line="360" w:lineRule="auto"/>
      <w:ind w:left="63" w:leftChars="30" w:firstLine="540" w:firstLineChars="225"/>
    </w:pPr>
    <w:rPr>
      <w:rFonts w:hAnsi="宋体" w:cs="宋体"/>
      <w:sz w:val="24"/>
      <w:szCs w:val="21"/>
    </w:rPr>
  </w:style>
  <w:style w:type="paragraph" w:customStyle="1" w:styleId="446">
    <w:name w:val="样式 纯文本 + 首行缩进:  0.95 厘米 行距: 1.5 倍行距"/>
    <w:basedOn w:val="45"/>
    <w:qFormat/>
    <w:uiPriority w:val="0"/>
    <w:pPr>
      <w:spacing w:line="360" w:lineRule="auto"/>
      <w:ind w:firstLine="478" w:firstLineChars="196"/>
    </w:pPr>
    <w:rPr>
      <w:rFonts w:cs="Times New Roman"/>
      <w:spacing w:val="2"/>
      <w:sz w:val="24"/>
      <w:szCs w:val="24"/>
    </w:rPr>
  </w:style>
  <w:style w:type="paragraph" w:customStyle="1" w:styleId="447">
    <w:name w:val=" Char Char Char Char Char Char Char"/>
    <w:basedOn w:val="1"/>
    <w:qFormat/>
    <w:uiPriority w:val="0"/>
    <w:pPr>
      <w:snapToGrid w:val="0"/>
      <w:spacing w:line="360" w:lineRule="auto"/>
      <w:ind w:firstLine="200" w:firstLineChars="200"/>
    </w:pPr>
    <w:rPr>
      <w:rFonts w:eastAsia="仿宋_GB2312"/>
      <w:sz w:val="24"/>
    </w:rPr>
  </w:style>
  <w:style w:type="paragraph" w:customStyle="1" w:styleId="448">
    <w:name w:val="Char Char Char Char Char Char Char1"/>
    <w:basedOn w:val="1"/>
    <w:qFormat/>
    <w:uiPriority w:val="0"/>
    <w:pPr>
      <w:spacing w:line="360" w:lineRule="auto"/>
      <w:ind w:firstLine="200" w:firstLineChars="200"/>
    </w:pPr>
    <w:rPr>
      <w:rFonts w:ascii="仿宋_GB2312" w:eastAsia="仿宋_GB2312"/>
      <w:b/>
      <w:sz w:val="32"/>
      <w:szCs w:val="32"/>
    </w:rPr>
  </w:style>
  <w:style w:type="paragraph" w:customStyle="1" w:styleId="449">
    <w:name w:val="表格对齐"/>
    <w:basedOn w:val="1"/>
    <w:qFormat/>
    <w:uiPriority w:val="0"/>
    <w:pPr>
      <w:spacing w:line="360" w:lineRule="auto"/>
      <w:ind w:firstLine="200" w:firstLineChars="200"/>
      <w:jc w:val="left"/>
    </w:pPr>
    <w:rPr>
      <w:rFonts w:ascii="宋体" w:hAnsi="宋体"/>
      <w:sz w:val="28"/>
      <w:szCs w:val="28"/>
    </w:rPr>
  </w:style>
  <w:style w:type="paragraph" w:customStyle="1" w:styleId="450">
    <w:name w:val="样式 标题 3 + Times New Roman 五号 加粗 段前: 0.5 行"/>
    <w:basedOn w:val="6"/>
    <w:qFormat/>
    <w:uiPriority w:val="0"/>
    <w:pPr>
      <w:numPr>
        <w:ilvl w:val="0"/>
        <w:numId w:val="0"/>
      </w:numPr>
      <w:adjustRightInd w:val="0"/>
      <w:snapToGrid w:val="0"/>
      <w:spacing w:before="0" w:beforeLines="0" w:after="0" w:afterLines="0" w:line="360" w:lineRule="auto"/>
      <w:jc w:val="left"/>
      <w:textAlignment w:val="baseline"/>
    </w:pPr>
    <w:rPr>
      <w:rFonts w:ascii="宋体"/>
      <w:position w:val="6"/>
      <w:sz w:val="24"/>
      <w:szCs w:val="24"/>
    </w:rPr>
  </w:style>
  <w:style w:type="paragraph" w:customStyle="1" w:styleId="45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szCs w:val="20"/>
    </w:rPr>
  </w:style>
  <w:style w:type="paragraph" w:customStyle="1" w:styleId="452">
    <w:name w:val="p16"/>
    <w:basedOn w:val="1"/>
    <w:qFormat/>
    <w:uiPriority w:val="0"/>
    <w:pPr>
      <w:widowControl/>
      <w:ind w:firstLine="420"/>
    </w:pPr>
    <w:rPr>
      <w:rFonts w:ascii="Calibri" w:hAnsi="Calibri"/>
      <w:kern w:val="0"/>
      <w:szCs w:val="21"/>
    </w:rPr>
  </w:style>
  <w:style w:type="paragraph" w:customStyle="1" w:styleId="453">
    <w:name w:val="正文2"/>
    <w:qFormat/>
    <w:uiPriority w:val="0"/>
    <w:pPr>
      <w:widowControl w:val="0"/>
      <w:adjustRightInd w:val="0"/>
      <w:spacing w:line="312" w:lineRule="atLeast"/>
      <w:jc w:val="both"/>
    </w:pPr>
    <w:rPr>
      <w:rFonts w:ascii="Times New Roman" w:hAnsi="Times New Roman" w:eastAsia="宋体" w:cs="Times New Roman"/>
      <w:sz w:val="34"/>
      <w:lang w:val="en-US" w:eastAsia="zh-CN" w:bidi="ar-SA"/>
    </w:rPr>
  </w:style>
  <w:style w:type="paragraph" w:customStyle="1" w:styleId="454">
    <w:name w:val="样式 样式 样式 标题 3 + 段后: 0.2 行2 + 段后: 0.2 行 + 段前: 0.6 行 段后: 0.2 行"/>
    <w:basedOn w:val="455"/>
    <w:qFormat/>
    <w:uiPriority w:val="0"/>
    <w:pPr>
      <w:tabs>
        <w:tab w:val="left" w:pos="1740"/>
      </w:tabs>
      <w:spacing w:before="312" w:beforeLines="100"/>
    </w:pPr>
  </w:style>
  <w:style w:type="paragraph" w:customStyle="1" w:styleId="455">
    <w:name w:val="样式 样式 标题 3 + 段后: 0.2 行2 + 段后: 0.2 行"/>
    <w:basedOn w:val="456"/>
    <w:qFormat/>
    <w:uiPriority w:val="0"/>
    <w:pPr>
      <w:tabs>
        <w:tab w:val="left" w:pos="1740"/>
      </w:tabs>
      <w:spacing w:before="187" w:beforeLines="60"/>
    </w:pPr>
  </w:style>
  <w:style w:type="paragraph" w:customStyle="1" w:styleId="456">
    <w:name w:val="样式 标题 3 + 段后: 0.2 行2"/>
    <w:basedOn w:val="6"/>
    <w:qFormat/>
    <w:uiPriority w:val="0"/>
    <w:pPr>
      <w:keepLines w:val="0"/>
      <w:numPr>
        <w:ilvl w:val="0"/>
        <w:numId w:val="0"/>
      </w:numPr>
      <w:tabs>
        <w:tab w:val="left" w:pos="1740"/>
      </w:tabs>
      <w:spacing w:before="240" w:beforeLines="0" w:after="62" w:afterLines="20" w:line="360" w:lineRule="auto"/>
      <w:ind w:left="851" w:hanging="420"/>
    </w:pPr>
    <w:rPr>
      <w:rFonts w:ascii="黑体" w:eastAsia="黑体"/>
      <w:b w:val="0"/>
      <w:bCs w:val="0"/>
      <w:kern w:val="2"/>
      <w:sz w:val="26"/>
      <w:szCs w:val="20"/>
    </w:rPr>
  </w:style>
  <w:style w:type="paragraph" w:customStyle="1" w:styleId="457">
    <w:name w:val="需求书2"/>
    <w:basedOn w:val="1"/>
    <w:uiPriority w:val="0"/>
    <w:pPr>
      <w:widowControl/>
      <w:autoSpaceDE w:val="0"/>
      <w:autoSpaceDN w:val="0"/>
      <w:adjustRightInd w:val="0"/>
      <w:snapToGrid w:val="0"/>
      <w:spacing w:line="360" w:lineRule="auto"/>
      <w:ind w:firstLine="200" w:firstLineChars="200"/>
    </w:pPr>
    <w:rPr>
      <w:rFonts w:ascii="宋体" w:hAnsi="宋体"/>
      <w:bCs/>
      <w:kern w:val="0"/>
      <w:szCs w:val="21"/>
    </w:rPr>
  </w:style>
  <w:style w:type="paragraph" w:customStyle="1" w:styleId="458">
    <w:name w:val="标书4"/>
    <w:basedOn w:val="10"/>
    <w:qFormat/>
    <w:uiPriority w:val="0"/>
    <w:pPr>
      <w:spacing w:before="120" w:beforeLines="0" w:after="50" w:afterLines="0" w:line="360" w:lineRule="auto"/>
      <w:outlineLvl w:val="3"/>
    </w:pPr>
    <w:rPr>
      <w:rFonts w:eastAsia="宋体"/>
    </w:rPr>
  </w:style>
  <w:style w:type="paragraph" w:customStyle="1" w:styleId="459">
    <w:name w:val="五号线1.1.1"/>
    <w:qFormat/>
    <w:uiPriority w:val="0"/>
    <w:pPr>
      <w:tabs>
        <w:tab w:val="left" w:pos="1262"/>
      </w:tabs>
      <w:spacing w:before="156" w:beforeLines="50" w:after="156" w:afterLines="50" w:line="500" w:lineRule="exact"/>
      <w:ind w:left="1262" w:hanging="420"/>
      <w:outlineLvl w:val="2"/>
    </w:pPr>
    <w:rPr>
      <w:rFonts w:ascii="Times New Roman" w:hAnsi="Times New Roman" w:eastAsia="宋体" w:cs="Times New Roman"/>
      <w:spacing w:val="6"/>
      <w:w w:val="95"/>
      <w:kern w:val="2"/>
      <w:sz w:val="24"/>
      <w:szCs w:val="21"/>
      <w:lang w:val="en-US" w:eastAsia="zh-CN" w:bidi="ar-SA"/>
    </w:rPr>
  </w:style>
  <w:style w:type="paragraph" w:customStyle="1" w:styleId="460">
    <w:name w:val="空行"/>
    <w:basedOn w:val="7"/>
    <w:qFormat/>
    <w:uiPriority w:val="0"/>
    <w:pPr>
      <w:numPr>
        <w:ilvl w:val="0"/>
        <w:numId w:val="0"/>
      </w:numPr>
      <w:spacing w:before="0" w:beforeLines="0" w:after="0" w:afterLines="0" w:line="100" w:lineRule="exact"/>
      <w:ind w:firstLine="200" w:firstLineChars="200"/>
    </w:pPr>
    <w:rPr>
      <w:rFonts w:ascii="Times New Roman" w:hAnsi="Times New Roman" w:eastAsia="宋体"/>
      <w:b w:val="0"/>
      <w:bCs w:val="0"/>
      <w:color w:val="000000"/>
      <w:sz w:val="10"/>
      <w:szCs w:val="10"/>
    </w:rPr>
  </w:style>
  <w:style w:type="paragraph" w:customStyle="1" w:styleId="461">
    <w:name w:val="xl38"/>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Arial Unicode MS" w:hAnsi="Arial Unicode MS"/>
      <w:kern w:val="0"/>
      <w:sz w:val="20"/>
      <w:szCs w:val="20"/>
    </w:rPr>
  </w:style>
  <w:style w:type="paragraph" w:customStyle="1" w:styleId="462">
    <w:name w:val="font0"/>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customStyle="1" w:styleId="463">
    <w:name w:val="样式 行距: 1.5 倍行距"/>
    <w:basedOn w:val="1"/>
    <w:uiPriority w:val="0"/>
    <w:pPr>
      <w:spacing w:line="360" w:lineRule="auto"/>
      <w:ind w:firstLine="720" w:firstLineChars="200"/>
    </w:pPr>
    <w:rPr>
      <w:rFonts w:cs="宋体"/>
      <w:position w:val="6"/>
      <w:sz w:val="24"/>
      <w:szCs w:val="20"/>
    </w:rPr>
  </w:style>
  <w:style w:type="paragraph" w:customStyle="1" w:styleId="464">
    <w:name w:val="xl32"/>
    <w:basedOn w:val="1"/>
    <w:qFormat/>
    <w:uiPriority w:val="0"/>
    <w:pPr>
      <w:widowControl/>
      <w:pBdr>
        <w:top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465">
    <w:name w:val="font9"/>
    <w:basedOn w:val="1"/>
    <w:qFormat/>
    <w:uiPriority w:val="0"/>
    <w:pPr>
      <w:widowControl/>
      <w:spacing w:before="100" w:beforeLines="0" w:beforeAutospacing="1" w:after="100" w:afterLines="0" w:afterAutospacing="1"/>
      <w:jc w:val="left"/>
    </w:pPr>
    <w:rPr>
      <w:rFonts w:eastAsia="Arial Unicode MS"/>
      <w:kern w:val="0"/>
      <w:sz w:val="22"/>
      <w:szCs w:val="22"/>
    </w:rPr>
  </w:style>
  <w:style w:type="paragraph" w:customStyle="1" w:styleId="466">
    <w:name w:val=" Char"/>
    <w:basedOn w:val="1"/>
    <w:qFormat/>
    <w:uiPriority w:val="0"/>
  </w:style>
  <w:style w:type="paragraph" w:customStyle="1" w:styleId="467">
    <w:name w:val="fieldxshort"/>
    <w:basedOn w:val="1"/>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468">
    <w:name w:val="样式 样式 四号 首行缩进:  1.84 字符1 + 首行缩进:  1.84 字符"/>
    <w:basedOn w:val="1"/>
    <w:qFormat/>
    <w:uiPriority w:val="0"/>
    <w:pPr>
      <w:spacing w:line="300" w:lineRule="auto"/>
      <w:ind w:firstLine="478" w:firstLineChars="184"/>
    </w:pPr>
    <w:rPr>
      <w:color w:val="000000"/>
      <w:spacing w:val="10"/>
      <w:sz w:val="24"/>
      <w:szCs w:val="20"/>
    </w:rPr>
  </w:style>
  <w:style w:type="paragraph" w:customStyle="1" w:styleId="469">
    <w:name w:val="样式 宋体 行距: 1.5 倍行距1"/>
    <w:basedOn w:val="1"/>
    <w:qFormat/>
    <w:uiPriority w:val="0"/>
    <w:pPr>
      <w:spacing w:line="360" w:lineRule="auto"/>
      <w:ind w:firstLine="540" w:firstLineChars="150"/>
    </w:pPr>
    <w:rPr>
      <w:rFonts w:ascii="宋体" w:hAnsi="宋体" w:cs="宋体"/>
      <w:position w:val="6"/>
      <w:sz w:val="24"/>
      <w:szCs w:val="20"/>
    </w:rPr>
  </w:style>
  <w:style w:type="paragraph" w:customStyle="1" w:styleId="470">
    <w:name w:val="List Paragraph1"/>
    <w:basedOn w:val="1"/>
    <w:qFormat/>
    <w:uiPriority w:val="0"/>
    <w:pPr>
      <w:ind w:firstLine="420" w:firstLineChars="200"/>
    </w:pPr>
    <w:rPr>
      <w:rFonts w:ascii="Calibri" w:hAnsi="Calibri"/>
      <w:szCs w:val="22"/>
    </w:rPr>
  </w:style>
  <w:style w:type="paragraph" w:customStyle="1" w:styleId="471">
    <w:name w:val="项目符合1"/>
    <w:basedOn w:val="1"/>
    <w:qFormat/>
    <w:uiPriority w:val="0"/>
    <w:pPr>
      <w:widowControl/>
      <w:tabs>
        <w:tab w:val="left" w:pos="420"/>
        <w:tab w:val="left" w:pos="4480"/>
      </w:tabs>
      <w:adjustRightInd w:val="0"/>
      <w:spacing w:after="156" w:afterLines="50" w:line="520" w:lineRule="exact"/>
      <w:ind w:left="420" w:hanging="420"/>
      <w:jc w:val="left"/>
    </w:pPr>
    <w:rPr>
      <w:rFonts w:eastAsia="仿宋_GB2312"/>
      <w:sz w:val="24"/>
    </w:rPr>
  </w:style>
  <w:style w:type="paragraph" w:customStyle="1" w:styleId="472">
    <w:name w:val="水调正文"/>
    <w:basedOn w:val="1"/>
    <w:qFormat/>
    <w:uiPriority w:val="0"/>
    <w:pPr>
      <w:tabs>
        <w:tab w:val="left" w:pos="810"/>
      </w:tabs>
      <w:spacing w:line="360" w:lineRule="auto"/>
      <w:ind w:firstLine="480" w:firstLineChars="200"/>
    </w:pPr>
    <w:rPr>
      <w:rFonts w:eastAsia="仿宋_GB2312"/>
      <w:color w:val="FF0000"/>
      <w:sz w:val="24"/>
    </w:rPr>
  </w:style>
  <w:style w:type="paragraph" w:customStyle="1" w:styleId="47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474">
    <w:name w:val="样式 样式 四号 首行缩进:  1.84 字符 + 四号"/>
    <w:basedOn w:val="475"/>
    <w:qFormat/>
    <w:uiPriority w:val="0"/>
  </w:style>
  <w:style w:type="paragraph" w:customStyle="1" w:styleId="475">
    <w:name w:val="样式 四号 首行缩进:  1.84 字符"/>
    <w:basedOn w:val="1"/>
    <w:qFormat/>
    <w:uiPriority w:val="0"/>
    <w:pPr>
      <w:spacing w:line="300" w:lineRule="auto"/>
      <w:ind w:firstLine="520" w:firstLineChars="200"/>
    </w:pPr>
    <w:rPr>
      <w:color w:val="000000"/>
      <w:spacing w:val="10"/>
      <w:sz w:val="24"/>
    </w:rPr>
  </w:style>
  <w:style w:type="paragraph" w:customStyle="1" w:styleId="47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b/>
      <w:bCs/>
      <w:kern w:val="0"/>
      <w:sz w:val="20"/>
      <w:szCs w:val="20"/>
    </w:rPr>
  </w:style>
  <w:style w:type="paragraph" w:customStyle="1" w:styleId="477">
    <w:name w:val="样式 9号线正文 + 首行缩进:  2 字符"/>
    <w:basedOn w:val="1"/>
    <w:qFormat/>
    <w:uiPriority w:val="0"/>
    <w:pPr>
      <w:overflowPunct w:val="0"/>
      <w:spacing w:line="560" w:lineRule="exact"/>
      <w:ind w:firstLine="200" w:firstLineChars="200"/>
    </w:pPr>
    <w:rPr>
      <w:rFonts w:ascii="宋体" w:hAnsi="宋体"/>
      <w:kern w:val="0"/>
      <w:sz w:val="26"/>
      <w:szCs w:val="21"/>
    </w:rPr>
  </w:style>
  <w:style w:type="paragraph" w:customStyle="1" w:styleId="478">
    <w:name w:val="标书2"/>
    <w:basedOn w:val="84"/>
    <w:qFormat/>
    <w:uiPriority w:val="0"/>
    <w:pPr>
      <w:adjustRightInd/>
      <w:spacing w:line="360" w:lineRule="auto"/>
      <w:ind w:firstLine="200" w:firstLineChars="200"/>
      <w:textAlignment w:val="auto"/>
      <w:outlineLvl w:val="1"/>
    </w:pPr>
    <w:rPr>
      <w:rFonts w:ascii="Cambria" w:hAnsi="Cambria"/>
      <w:bCs/>
      <w:kern w:val="2"/>
      <w:szCs w:val="32"/>
    </w:rPr>
  </w:style>
  <w:style w:type="paragraph" w:customStyle="1" w:styleId="47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0"/>
      <w:szCs w:val="20"/>
    </w:rPr>
  </w:style>
  <w:style w:type="paragraph" w:customStyle="1" w:styleId="480">
    <w:name w:val="zw"/>
    <w:basedOn w:val="1"/>
    <w:qFormat/>
    <w:uiPriority w:val="0"/>
    <w:pPr>
      <w:widowControl/>
      <w:spacing w:before="100" w:beforeLines="0" w:line="500" w:lineRule="exact"/>
      <w:ind w:firstLine="200" w:firstLineChars="200"/>
      <w:jc w:val="left"/>
      <w:outlineLvl w:val="0"/>
    </w:pPr>
    <w:rPr>
      <w:rFonts w:ascii="宋体" w:hAnsi="宋体"/>
      <w:bCs/>
      <w:kern w:val="0"/>
      <w:sz w:val="28"/>
      <w:szCs w:val="21"/>
    </w:rPr>
  </w:style>
  <w:style w:type="paragraph" w:customStyle="1" w:styleId="481">
    <w:name w:val="样式 纯文本 + Times New Roman 首行缩进:  0.79 厘米 行距: 1.5 倍行距"/>
    <w:basedOn w:val="45"/>
    <w:qFormat/>
    <w:uiPriority w:val="0"/>
    <w:pPr>
      <w:spacing w:line="360" w:lineRule="auto"/>
      <w:ind w:firstLine="450"/>
    </w:pPr>
    <w:rPr>
      <w:rFonts w:ascii="Times New Roman" w:hAnsi="Times New Roman" w:cs="宋体"/>
      <w:sz w:val="24"/>
      <w:szCs w:val="20"/>
    </w:rPr>
  </w:style>
  <w:style w:type="paragraph" w:customStyle="1" w:styleId="482">
    <w:name w:val="Char Char Char Char Char Char1 Char Char Char Char"/>
    <w:basedOn w:val="1"/>
    <w:qFormat/>
    <w:uiPriority w:val="0"/>
    <w:pPr>
      <w:spacing w:line="360" w:lineRule="auto"/>
      <w:ind w:firstLine="200" w:firstLineChars="200"/>
    </w:pPr>
    <w:rPr>
      <w:rFonts w:ascii="仿宋_GB2312" w:eastAsia="仿宋_GB2312"/>
      <w:b/>
      <w:sz w:val="32"/>
      <w:szCs w:val="32"/>
    </w:rPr>
  </w:style>
  <w:style w:type="paragraph" w:customStyle="1" w:styleId="483">
    <w:name w:val="遍写人员"/>
    <w:basedOn w:val="1"/>
    <w:qFormat/>
    <w:uiPriority w:val="0"/>
    <w:pPr>
      <w:spacing w:line="360" w:lineRule="auto"/>
    </w:pPr>
    <w:rPr>
      <w:rFonts w:ascii="宋体"/>
      <w:b/>
      <w:bCs/>
      <w:sz w:val="28"/>
      <w:szCs w:val="28"/>
    </w:rPr>
  </w:style>
  <w:style w:type="paragraph" w:customStyle="1" w:styleId="484">
    <w:name w:val="二人"/>
    <w:basedOn w:val="1"/>
    <w:uiPriority w:val="0"/>
    <w:pPr>
      <w:adjustRightInd w:val="0"/>
      <w:snapToGrid w:val="0"/>
      <w:spacing w:line="300" w:lineRule="auto"/>
      <w:ind w:firstLine="200" w:firstLineChars="200"/>
      <w:textAlignment w:val="baseline"/>
    </w:pPr>
    <w:rPr>
      <w:rFonts w:ascii="宋体"/>
      <w:spacing w:val="20"/>
      <w:kern w:val="0"/>
      <w:sz w:val="24"/>
      <w:szCs w:val="21"/>
    </w:rPr>
  </w:style>
  <w:style w:type="paragraph" w:customStyle="1" w:styleId="485">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0"/>
      <w:szCs w:val="20"/>
    </w:rPr>
  </w:style>
  <w:style w:type="paragraph" w:customStyle="1" w:styleId="48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kern w:val="0"/>
      <w:sz w:val="24"/>
    </w:rPr>
  </w:style>
  <w:style w:type="paragraph" w:customStyle="1" w:styleId="487">
    <w:name w:val="样式 普通文字 + (西文) Times New Roman 小四"/>
    <w:basedOn w:val="45"/>
    <w:qFormat/>
    <w:uiPriority w:val="0"/>
    <w:pPr>
      <w:spacing w:line="360" w:lineRule="auto"/>
    </w:pPr>
    <w:rPr>
      <w:rFonts w:ascii="Times New Roman" w:hAnsi="Times New Roman" w:cs="Times New Roman"/>
      <w:sz w:val="24"/>
    </w:rPr>
  </w:style>
  <w:style w:type="paragraph" w:customStyle="1" w:styleId="48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bottom"/>
    </w:pPr>
    <w:rPr>
      <w:rFonts w:ascii="宋体" w:hAnsi="宋体" w:cs="宋体"/>
      <w:kern w:val="0"/>
      <w:sz w:val="20"/>
      <w:szCs w:val="20"/>
    </w:rPr>
  </w:style>
  <w:style w:type="paragraph" w:customStyle="1" w:styleId="489">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szCs w:val="20"/>
    </w:rPr>
  </w:style>
  <w:style w:type="paragraph" w:customStyle="1" w:styleId="490">
    <w:name w:val="Normal Indent"/>
    <w:basedOn w:val="1"/>
    <w:qFormat/>
    <w:uiPriority w:val="0"/>
    <w:pPr>
      <w:adjustRightInd w:val="0"/>
      <w:ind w:firstLine="420"/>
      <w:jc w:val="left"/>
      <w:textAlignment w:val="baseline"/>
    </w:pPr>
    <w:rPr>
      <w:rFonts w:eastAsia="楷体_GB2312"/>
      <w:sz w:val="24"/>
    </w:rPr>
  </w:style>
  <w:style w:type="paragraph" w:customStyle="1" w:styleId="491">
    <w:name w:val="标准 正文 仿宋 四号"/>
    <w:basedOn w:val="1"/>
    <w:qFormat/>
    <w:uiPriority w:val="0"/>
    <w:pPr>
      <w:ind w:firstLine="538" w:firstLineChars="192"/>
    </w:pPr>
    <w:rPr>
      <w:rFonts w:ascii="仿宋_GB2312" w:hAnsi="宋体" w:eastAsia="仿宋_GB2312"/>
      <w:sz w:val="28"/>
      <w:szCs w:val="28"/>
    </w:rPr>
  </w:style>
  <w:style w:type="paragraph" w:customStyle="1" w:styleId="492">
    <w:name w:val="样式 正文缩进正文缩进 Char正文（首行缩进两字） Char正文缩进 Char2 Char正文缩进 Char1 Cha..."/>
    <w:basedOn w:val="9"/>
    <w:qFormat/>
    <w:uiPriority w:val="0"/>
    <w:pPr>
      <w:ind w:firstLine="0" w:firstLineChars="0"/>
    </w:pPr>
    <w:rPr>
      <w:rFonts w:ascii="宋体" w:hAnsi="宋体" w:cs="宋体"/>
      <w:color w:val="000000"/>
      <w:position w:val="6"/>
      <w:sz w:val="24"/>
      <w:szCs w:val="20"/>
    </w:rPr>
  </w:style>
  <w:style w:type="paragraph" w:customStyle="1" w:styleId="49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494">
    <w:name w:val="正文缩进2字符"/>
    <w:basedOn w:val="1"/>
    <w:qFormat/>
    <w:uiPriority w:val="0"/>
    <w:pPr>
      <w:spacing w:line="360" w:lineRule="auto"/>
      <w:ind w:firstLine="200" w:firstLineChars="200"/>
      <w:jc w:val="left"/>
    </w:pPr>
    <w:rPr>
      <w:b/>
      <w:sz w:val="24"/>
      <w:szCs w:val="21"/>
    </w:rPr>
  </w:style>
  <w:style w:type="paragraph" w:customStyle="1" w:styleId="495">
    <w:name w:val="font11"/>
    <w:basedOn w:val="1"/>
    <w:uiPriority w:val="0"/>
    <w:pPr>
      <w:widowControl/>
      <w:spacing w:before="100" w:beforeLines="0" w:beforeAutospacing="1" w:after="100" w:afterLines="0" w:afterAutospacing="1"/>
      <w:jc w:val="left"/>
    </w:pPr>
    <w:rPr>
      <w:rFonts w:eastAsia="Arial Unicode MS"/>
      <w:b/>
      <w:bCs/>
      <w:kern w:val="0"/>
      <w:sz w:val="28"/>
      <w:szCs w:val="28"/>
    </w:rPr>
  </w:style>
  <w:style w:type="paragraph" w:customStyle="1" w:styleId="496">
    <w:name w:val="标书5"/>
    <w:basedOn w:val="12"/>
    <w:next w:val="1"/>
    <w:qFormat/>
    <w:uiPriority w:val="0"/>
    <w:pPr>
      <w:spacing w:before="50" w:beforeLines="0" w:after="50" w:afterLines="0" w:line="360" w:lineRule="auto"/>
      <w:ind w:left="567" w:hanging="170"/>
      <w:outlineLvl w:val="4"/>
    </w:pPr>
    <w:rPr>
      <w:rFonts w:eastAsia="宋体"/>
      <w:b/>
      <w:kern w:val="2"/>
    </w:rPr>
  </w:style>
  <w:style w:type="paragraph" w:customStyle="1" w:styleId="49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宋体" w:hAnsi="宋体" w:cs="宋体"/>
      <w:b/>
      <w:bCs/>
      <w:kern w:val="0"/>
      <w:sz w:val="20"/>
      <w:szCs w:val="20"/>
    </w:rPr>
  </w:style>
  <w:style w:type="paragraph" w:customStyle="1" w:styleId="49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0"/>
      <w:szCs w:val="20"/>
    </w:rPr>
  </w:style>
  <w:style w:type="paragraph" w:customStyle="1" w:styleId="499">
    <w:name w:val="段落一"/>
    <w:basedOn w:val="1"/>
    <w:qFormat/>
    <w:uiPriority w:val="0"/>
    <w:pPr>
      <w:widowControl/>
      <w:spacing w:line="520" w:lineRule="exact"/>
      <w:ind w:left="540" w:leftChars="257" w:firstLine="540" w:firstLineChars="270"/>
    </w:pPr>
    <w:rPr>
      <w:rFonts w:ascii="宋体" w:hAnsi="宋体"/>
      <w:kern w:val="0"/>
      <w:sz w:val="24"/>
      <w:szCs w:val="20"/>
    </w:rPr>
  </w:style>
  <w:style w:type="paragraph" w:customStyle="1" w:styleId="500">
    <w:name w:val="文档正文"/>
    <w:basedOn w:val="1"/>
    <w:qFormat/>
    <w:uiPriority w:val="0"/>
    <w:pPr>
      <w:adjustRightInd w:val="0"/>
      <w:spacing w:line="480" w:lineRule="atLeast"/>
      <w:ind w:firstLine="567"/>
    </w:pPr>
    <w:rPr>
      <w:rFonts w:ascii="仿宋_GB2312" w:eastAsia="仿宋_GB2312"/>
      <w:kern w:val="0"/>
      <w:sz w:val="28"/>
      <w:szCs w:val="20"/>
    </w:rPr>
  </w:style>
  <w:style w:type="paragraph" w:customStyle="1" w:styleId="50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0"/>
      <w:szCs w:val="20"/>
    </w:rPr>
  </w:style>
  <w:style w:type="paragraph" w:customStyle="1" w:styleId="502">
    <w:name w:val="样式 宋体 四号 首行缩进:  0.85 厘米 行距: 1.5 倍行距"/>
    <w:basedOn w:val="1"/>
    <w:qFormat/>
    <w:uiPriority w:val="0"/>
    <w:pPr>
      <w:spacing w:line="360" w:lineRule="auto"/>
      <w:ind w:firstLine="480" w:firstLineChars="200"/>
    </w:pPr>
    <w:rPr>
      <w:rFonts w:ascii="宋体" w:hAnsi="宋体"/>
      <w:sz w:val="24"/>
      <w:szCs w:val="21"/>
    </w:rPr>
  </w:style>
  <w:style w:type="paragraph" w:customStyle="1" w:styleId="503">
    <w:name w:val="表格文字"/>
    <w:basedOn w:val="1"/>
    <w:qFormat/>
    <w:uiPriority w:val="0"/>
    <w:pPr>
      <w:adjustRightInd w:val="0"/>
      <w:spacing w:line="420" w:lineRule="atLeast"/>
      <w:jc w:val="left"/>
      <w:textAlignment w:val="baseline"/>
    </w:pPr>
    <w:rPr>
      <w:kern w:val="0"/>
      <w:szCs w:val="20"/>
    </w:rPr>
  </w:style>
  <w:style w:type="paragraph" w:customStyle="1" w:styleId="504">
    <w:name w:val=" Char Char Char Char Char Char Char Char Char Char"/>
    <w:basedOn w:val="1"/>
    <w:qFormat/>
    <w:uiPriority w:val="0"/>
    <w:pPr>
      <w:snapToGrid w:val="0"/>
      <w:spacing w:line="360" w:lineRule="auto"/>
      <w:ind w:firstLine="200" w:firstLineChars="200"/>
    </w:pPr>
    <w:rPr>
      <w:rFonts w:eastAsia="仿宋_GB2312"/>
      <w:sz w:val="24"/>
    </w:rPr>
  </w:style>
  <w:style w:type="paragraph" w:customStyle="1" w:styleId="505">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kern w:val="0"/>
      <w:sz w:val="20"/>
      <w:szCs w:val="20"/>
    </w:rPr>
  </w:style>
  <w:style w:type="paragraph" w:customStyle="1" w:styleId="506">
    <w:name w:val="fieldxlong"/>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507">
    <w:name w:val="节"/>
    <w:basedOn w:val="4"/>
    <w:qFormat/>
    <w:uiPriority w:val="0"/>
    <w:pPr>
      <w:numPr>
        <w:ilvl w:val="1"/>
        <w:numId w:val="0"/>
      </w:numPr>
      <w:tabs>
        <w:tab w:val="left" w:pos="576"/>
      </w:tabs>
      <w:spacing w:line="240" w:lineRule="auto"/>
      <w:ind w:left="576" w:hanging="576"/>
    </w:pPr>
    <w:rPr>
      <w:rFonts w:ascii="黑体"/>
      <w:b w:val="0"/>
      <w:bCs w:val="0"/>
      <w:kern w:val="2"/>
      <w:sz w:val="28"/>
      <w:szCs w:val="20"/>
    </w:rPr>
  </w:style>
  <w:style w:type="paragraph" w:customStyle="1" w:styleId="508">
    <w:name w:val="图文1"/>
    <w:basedOn w:val="1"/>
    <w:qFormat/>
    <w:uiPriority w:val="0"/>
    <w:pPr>
      <w:tabs>
        <w:tab w:val="left" w:pos="4480"/>
      </w:tabs>
      <w:spacing w:after="156" w:afterLines="50" w:line="280" w:lineRule="atLeast"/>
      <w:jc w:val="left"/>
    </w:pPr>
    <w:rPr>
      <w:rFonts w:eastAsia="仿宋_GB2312"/>
      <w:sz w:val="24"/>
      <w:szCs w:val="28"/>
    </w:rPr>
  </w:style>
  <w:style w:type="paragraph" w:customStyle="1" w:styleId="509">
    <w:name w:val="样式 样式 标题 1 + 15 磅 居中 左侧:  0 厘米 首行缩进:  0 厘米 段后: 0.2 行 + 左侧:  0 厘米..."/>
    <w:basedOn w:val="510"/>
    <w:qFormat/>
    <w:uiPriority w:val="0"/>
    <w:pPr>
      <w:tabs>
        <w:tab w:val="left" w:pos="720"/>
        <w:tab w:val="left" w:pos="851"/>
        <w:tab w:val="left" w:pos="1620"/>
      </w:tabs>
      <w:ind w:left="1620" w:leftChars="600" w:hanging="360" w:hangingChars="200"/>
    </w:pPr>
  </w:style>
  <w:style w:type="paragraph" w:customStyle="1" w:styleId="510">
    <w:name w:val="样式 标题 1 + 15 磅 居中 左侧:  0 厘米 首行缩进:  0 厘米 段后: 0.2 行"/>
    <w:basedOn w:val="3"/>
    <w:qFormat/>
    <w:uiPriority w:val="0"/>
    <w:pPr>
      <w:numPr>
        <w:ilvl w:val="0"/>
        <w:numId w:val="0"/>
      </w:numPr>
      <w:tabs>
        <w:tab w:val="left" w:pos="720"/>
        <w:tab w:val="left" w:pos="851"/>
      </w:tabs>
      <w:autoSpaceDE w:val="0"/>
      <w:autoSpaceDN w:val="0"/>
      <w:adjustRightInd w:val="0"/>
      <w:snapToGrid w:val="0"/>
      <w:spacing w:before="240" w:beforeLines="0" w:after="62" w:afterLines="20" w:line="360" w:lineRule="auto"/>
      <w:ind w:left="851" w:hanging="851" w:firstLineChars="200"/>
      <w:jc w:val="center"/>
      <w:textAlignment w:val="baseline"/>
    </w:pPr>
    <w:rPr>
      <w:rFonts w:ascii="黑体" w:hAnsi="Tms Rmn" w:eastAsia="黑体"/>
      <w:b w:val="0"/>
      <w:bCs w:val="0"/>
      <w:sz w:val="30"/>
      <w:szCs w:val="20"/>
    </w:rPr>
  </w:style>
  <w:style w:type="paragraph" w:customStyle="1" w:styleId="511">
    <w:name w:val="表正文"/>
    <w:basedOn w:val="1"/>
    <w:qFormat/>
    <w:uiPriority w:val="0"/>
    <w:pPr>
      <w:spacing w:after="120" w:afterLines="0" w:line="360" w:lineRule="auto"/>
    </w:pPr>
    <w:rPr>
      <w:sz w:val="16"/>
      <w:szCs w:val="16"/>
    </w:rPr>
  </w:style>
  <w:style w:type="paragraph" w:customStyle="1" w:styleId="51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宋体" w:hAnsi="宋体" w:cs="宋体"/>
      <w:kern w:val="0"/>
      <w:sz w:val="20"/>
      <w:szCs w:val="20"/>
    </w:rPr>
  </w:style>
  <w:style w:type="paragraph" w:customStyle="1" w:styleId="5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0"/>
      <w:szCs w:val="20"/>
    </w:rPr>
  </w:style>
  <w:style w:type="paragraph" w:customStyle="1" w:styleId="514">
    <w:name w:val="p0"/>
    <w:basedOn w:val="1"/>
    <w:qFormat/>
    <w:uiPriority w:val="0"/>
    <w:pPr>
      <w:widowControl/>
    </w:pPr>
    <w:rPr>
      <w:kern w:val="0"/>
      <w:szCs w:val="21"/>
    </w:rPr>
  </w:style>
  <w:style w:type="paragraph" w:customStyle="1" w:styleId="515">
    <w:name w:val="项目标题"/>
    <w:basedOn w:val="1"/>
    <w:qFormat/>
    <w:uiPriority w:val="0"/>
    <w:pPr>
      <w:autoSpaceDE w:val="0"/>
      <w:autoSpaceDN w:val="0"/>
      <w:adjustRightInd w:val="0"/>
      <w:spacing w:line="360" w:lineRule="auto"/>
      <w:textAlignment w:val="baseline"/>
    </w:pPr>
    <w:rPr>
      <w:rFonts w:ascii="黑体" w:eastAsia="黑体"/>
      <w:b/>
      <w:kern w:val="0"/>
      <w:sz w:val="24"/>
      <w:szCs w:val="20"/>
    </w:rPr>
  </w:style>
  <w:style w:type="paragraph" w:customStyle="1" w:styleId="516">
    <w:name w:val="xl4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517">
    <w:name w:val="五号线a)"/>
    <w:qFormat/>
    <w:uiPriority w:val="0"/>
    <w:pPr>
      <w:tabs>
        <w:tab w:val="left" w:pos="2522"/>
      </w:tabs>
      <w:spacing w:before="156" w:beforeLines="50" w:after="156" w:afterLines="50" w:line="500" w:lineRule="exact"/>
      <w:ind w:left="2522" w:hanging="420"/>
      <w:outlineLvl w:val="5"/>
    </w:pPr>
    <w:rPr>
      <w:rFonts w:ascii="Times New Roman" w:hAnsi="Times New Roman" w:eastAsia="宋体" w:cs="Times New Roman"/>
      <w:spacing w:val="6"/>
      <w:w w:val="95"/>
      <w:kern w:val="2"/>
      <w:sz w:val="24"/>
      <w:szCs w:val="21"/>
      <w:lang w:val="en-US" w:eastAsia="zh-CN" w:bidi="ar-SA"/>
    </w:rPr>
  </w:style>
  <w:style w:type="paragraph" w:customStyle="1" w:styleId="518">
    <w:name w:val="fieldlong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paragraph" w:customStyle="1" w:styleId="51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bottom"/>
    </w:pPr>
    <w:rPr>
      <w:rFonts w:ascii="仿宋_GB2312" w:hAnsi="宋体" w:eastAsia="仿宋_GB2312" w:cs="宋体"/>
      <w:kern w:val="0"/>
      <w:sz w:val="20"/>
      <w:szCs w:val="20"/>
    </w:rPr>
  </w:style>
  <w:style w:type="paragraph" w:customStyle="1" w:styleId="520">
    <w:name w:val="样式 标题 3 + (符号) 宋体 小四 非加粗 居中 首行缩进:  2 字符 段前: 0 磅 段后: 0 磅 行..."/>
    <w:basedOn w:val="6"/>
    <w:qFormat/>
    <w:uiPriority w:val="0"/>
    <w:pPr>
      <w:numPr>
        <w:ilvl w:val="0"/>
        <w:numId w:val="0"/>
      </w:numPr>
      <w:spacing w:before="0" w:beforeLines="0" w:after="0" w:afterLines="0" w:line="415" w:lineRule="auto"/>
    </w:pPr>
    <w:rPr>
      <w:rFonts w:ascii="宋体" w:hAnsi="宋体" w:eastAsia="黑体"/>
      <w:b w:val="0"/>
      <w:bCs w:val="0"/>
      <w:kern w:val="2"/>
      <w:sz w:val="28"/>
      <w:szCs w:val="20"/>
    </w:rPr>
  </w:style>
  <w:style w:type="paragraph" w:customStyle="1" w:styleId="52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0"/>
      <w:szCs w:val="20"/>
    </w:rPr>
  </w:style>
  <w:style w:type="paragraph" w:customStyle="1" w:styleId="522">
    <w:name w:val="xl53"/>
    <w:basedOn w:val="1"/>
    <w:qFormat/>
    <w:uiPriority w:val="0"/>
    <w:pPr>
      <w:widowControl/>
      <w:spacing w:before="100" w:beforeLines="0" w:beforeAutospacing="1" w:after="100" w:afterLines="0" w:afterAutospacing="1"/>
      <w:jc w:val="center"/>
    </w:pPr>
    <w:rPr>
      <w:rFonts w:ascii="宋体" w:hAnsi="宋体" w:cs="宋体"/>
      <w:b/>
      <w:bCs/>
      <w:kern w:val="0"/>
      <w:sz w:val="28"/>
      <w:szCs w:val="28"/>
    </w:rPr>
  </w:style>
  <w:style w:type="paragraph" w:customStyle="1" w:styleId="523">
    <w:name w:val="样式 标题 3 + 段前: 6 磅 段后: 11.65 磅 行距: 单倍行距"/>
    <w:basedOn w:val="6"/>
    <w:qFormat/>
    <w:uiPriority w:val="0"/>
    <w:pPr>
      <w:numPr>
        <w:ilvl w:val="0"/>
        <w:numId w:val="0"/>
      </w:numPr>
      <w:tabs>
        <w:tab w:val="left" w:pos="1145"/>
      </w:tabs>
      <w:adjustRightInd w:val="0"/>
      <w:snapToGrid w:val="0"/>
      <w:spacing w:before="78" w:beforeLines="25" w:after="78" w:afterLines="25" w:line="360" w:lineRule="auto"/>
      <w:ind w:left="1145" w:hanging="720"/>
    </w:pPr>
    <w:rPr>
      <w:rFonts w:ascii="仿宋_GB2312" w:eastAsia="仿宋_GB2312"/>
      <w:kern w:val="2"/>
      <w:sz w:val="24"/>
      <w:szCs w:val="28"/>
    </w:rPr>
  </w:style>
  <w:style w:type="paragraph" w:customStyle="1" w:styleId="524">
    <w:name w:val="xl27"/>
    <w:basedOn w:val="1"/>
    <w:qFormat/>
    <w:uiPriority w:val="0"/>
    <w:pPr>
      <w:widowControl/>
      <w:pBdr>
        <w:bottom w:val="single" w:color="auto" w:sz="4" w:space="0"/>
      </w:pBdr>
      <w:spacing w:before="100" w:beforeLines="0" w:beforeAutospacing="1" w:after="100" w:afterLines="0" w:afterAutospacing="1"/>
      <w:jc w:val="center"/>
      <w:textAlignment w:val="center"/>
    </w:pPr>
    <w:rPr>
      <w:rFonts w:ascii="宋体" w:hAnsi="宋体"/>
      <w:kern w:val="0"/>
      <w:sz w:val="20"/>
      <w:szCs w:val="20"/>
    </w:rPr>
  </w:style>
  <w:style w:type="paragraph" w:customStyle="1" w:styleId="525">
    <w:name w:val="样式4"/>
    <w:basedOn w:val="61"/>
    <w:qFormat/>
    <w:uiPriority w:val="0"/>
    <w:pPr>
      <w:widowControl/>
      <w:tabs>
        <w:tab w:val="left" w:pos="1200"/>
      </w:tabs>
      <w:spacing w:after="120" w:afterLines="0" w:line="560" w:lineRule="exact"/>
      <w:ind w:left="1200" w:leftChars="400" w:hanging="360" w:hangingChars="200"/>
      <w:jc w:val="left"/>
    </w:pPr>
    <w:rPr>
      <w:rFonts w:cs="Calibri"/>
      <w:b/>
      <w:kern w:val="0"/>
      <w:sz w:val="26"/>
      <w:szCs w:val="18"/>
    </w:rPr>
  </w:style>
  <w:style w:type="paragraph" w:customStyle="1" w:styleId="526">
    <w:name w:val="样式 四号 行距: 1.5 倍行距"/>
    <w:basedOn w:val="1"/>
    <w:qFormat/>
    <w:uiPriority w:val="0"/>
    <w:pPr>
      <w:adjustRightInd w:val="0"/>
      <w:spacing w:line="360" w:lineRule="auto"/>
      <w:ind w:firstLine="560" w:firstLineChars="200"/>
    </w:pPr>
    <w:rPr>
      <w:rFonts w:cs="宋体"/>
      <w:sz w:val="28"/>
      <w:szCs w:val="20"/>
    </w:rPr>
  </w:style>
  <w:style w:type="paragraph" w:customStyle="1" w:styleId="527">
    <w:name w:val="样式 样式 纯文本普通文字 + Times New Roman行距: 固定值 20 磅首行缩进:  0.74 字符 Char普...."/>
    <w:basedOn w:val="252"/>
    <w:qFormat/>
    <w:uiPriority w:val="0"/>
    <w:pPr>
      <w:ind w:firstLine="523"/>
    </w:pPr>
  </w:style>
  <w:style w:type="paragraph" w:customStyle="1" w:styleId="528">
    <w:name w:val="3333"/>
    <w:basedOn w:val="1"/>
    <w:qFormat/>
    <w:uiPriority w:val="0"/>
    <w:pPr>
      <w:widowControl/>
      <w:spacing w:after="160" w:afterLines="0" w:line="240" w:lineRule="exact"/>
      <w:jc w:val="left"/>
    </w:pPr>
    <w:rPr>
      <w:kern w:val="0"/>
      <w:szCs w:val="20"/>
    </w:rPr>
  </w:style>
  <w:style w:type="paragraph" w:customStyle="1" w:styleId="52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kern w:val="0"/>
      <w:sz w:val="20"/>
      <w:szCs w:val="20"/>
    </w:rPr>
  </w:style>
  <w:style w:type="paragraph" w:customStyle="1" w:styleId="530">
    <w:name w:val="五号线1)"/>
    <w:qFormat/>
    <w:uiPriority w:val="0"/>
    <w:pPr>
      <w:tabs>
        <w:tab w:val="left" w:pos="2102"/>
      </w:tabs>
      <w:spacing w:before="156" w:beforeLines="50" w:after="156" w:afterLines="50" w:line="500" w:lineRule="exact"/>
      <w:ind w:left="2102" w:hanging="420"/>
      <w:outlineLvl w:val="4"/>
    </w:pPr>
    <w:rPr>
      <w:rFonts w:ascii="Times New Roman" w:hAnsi="Times New Roman" w:eastAsia="宋体" w:cs="Times New Roman"/>
      <w:spacing w:val="6"/>
      <w:w w:val="95"/>
      <w:kern w:val="2"/>
      <w:sz w:val="24"/>
      <w:szCs w:val="21"/>
      <w:lang w:val="en-US" w:eastAsia="zh-CN" w:bidi="ar-SA"/>
    </w:rPr>
  </w:style>
  <w:style w:type="paragraph" w:styleId="531">
    <w:name w:val="No Spacing"/>
    <w:basedOn w:val="1"/>
    <w:qFormat/>
    <w:uiPriority w:val="0"/>
    <w:pPr>
      <w:widowControl/>
      <w:jc w:val="left"/>
    </w:pPr>
    <w:rPr>
      <w:rFonts w:ascii="Calibri" w:hAnsi="Calibri"/>
      <w:kern w:val="0"/>
      <w:sz w:val="24"/>
      <w:szCs w:val="32"/>
      <w:lang w:eastAsia="en-US" w:bidi="en-US"/>
    </w:rPr>
  </w:style>
  <w:style w:type="paragraph" w:customStyle="1" w:styleId="532">
    <w:name w:val="12 Char"/>
    <w:basedOn w:val="1"/>
    <w:qFormat/>
    <w:uiPriority w:val="0"/>
    <w:rPr>
      <w:rFonts w:ascii="ˎ̥" w:hAnsi="ˎ̥" w:cs="宋体"/>
      <w:kern w:val="0"/>
      <w:szCs w:val="20"/>
    </w:rPr>
  </w:style>
  <w:style w:type="paragraph" w:customStyle="1" w:styleId="533">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eastAsia="Arial Unicode MS"/>
      <w:kern w:val="0"/>
      <w:sz w:val="24"/>
    </w:rPr>
  </w:style>
  <w:style w:type="paragraph" w:customStyle="1" w:styleId="534">
    <w:name w:val="五号线1.1.1.1"/>
    <w:qFormat/>
    <w:uiPriority w:val="0"/>
    <w:pPr>
      <w:tabs>
        <w:tab w:val="left" w:pos="1682"/>
      </w:tabs>
      <w:spacing w:before="156" w:beforeLines="50" w:after="156" w:afterLines="50" w:line="500" w:lineRule="exact"/>
      <w:ind w:left="1682" w:hanging="420"/>
      <w:outlineLvl w:val="3"/>
    </w:pPr>
    <w:rPr>
      <w:rFonts w:ascii="Times New Roman" w:hAnsi="Times New Roman" w:eastAsia="宋体" w:cs="Times New Roman"/>
      <w:spacing w:val="6"/>
      <w:w w:val="95"/>
      <w:kern w:val="2"/>
      <w:sz w:val="24"/>
      <w:szCs w:val="21"/>
      <w:lang w:val="en-US" w:eastAsia="zh-CN" w:bidi="ar-SA"/>
    </w:rPr>
  </w:style>
  <w:style w:type="paragraph" w:customStyle="1" w:styleId="535">
    <w:name w:val="表格文本"/>
    <w:qFormat/>
    <w:uiPriority w:val="0"/>
    <w:pPr>
      <w:tabs>
        <w:tab w:val="decimal" w:pos="0"/>
        <w:tab w:val="left" w:pos="840"/>
      </w:tabs>
      <w:ind w:left="840"/>
    </w:pPr>
    <w:rPr>
      <w:rFonts w:ascii="Arial" w:hAnsi="Arial" w:eastAsia="宋体" w:cs="Times New Roman"/>
      <w:kern w:val="2"/>
      <w:sz w:val="21"/>
      <w:szCs w:val="21"/>
      <w:lang w:val="en-US" w:eastAsia="zh-CN" w:bidi="ar-SA"/>
    </w:rPr>
  </w:style>
  <w:style w:type="paragraph" w:customStyle="1" w:styleId="536">
    <w:name w:val="qptext"/>
    <w:basedOn w:val="1"/>
    <w:qFormat/>
    <w:uiPriority w:val="0"/>
    <w:pPr>
      <w:spacing w:line="360" w:lineRule="auto"/>
      <w:ind w:firstLine="533" w:firstLineChars="200"/>
    </w:pPr>
    <w:rPr>
      <w:rFonts w:ascii="仿宋_GB2312" w:eastAsia="仿宋_GB2312"/>
      <w:sz w:val="28"/>
      <w:szCs w:val="21"/>
    </w:rPr>
  </w:style>
  <w:style w:type="paragraph" w:customStyle="1" w:styleId="537">
    <w:name w:val="标准 三级 黑体 四号"/>
    <w:basedOn w:val="1"/>
    <w:qFormat/>
    <w:uiPriority w:val="0"/>
    <w:pPr>
      <w:ind w:firstLine="562" w:firstLineChars="200"/>
      <w:outlineLvl w:val="2"/>
    </w:pPr>
    <w:rPr>
      <w:rFonts w:ascii="宋体" w:hAnsi="宋体"/>
      <w:b/>
      <w:sz w:val="28"/>
    </w:rPr>
  </w:style>
  <w:style w:type="paragraph" w:customStyle="1" w:styleId="538">
    <w:name w:val="xl87"/>
    <w:basedOn w:val="1"/>
    <w:qFormat/>
    <w:uiPriority w:val="0"/>
    <w:pPr>
      <w:widowControl/>
      <w:spacing w:before="100" w:beforeLines="0" w:beforeAutospacing="1" w:after="100" w:afterLines="0" w:afterAutospacing="1"/>
      <w:jc w:val="center"/>
    </w:pPr>
    <w:rPr>
      <w:rFonts w:ascii="宋体" w:hAnsi="宋体" w:cs="宋体"/>
      <w:b/>
      <w:bCs/>
      <w:kern w:val="0"/>
      <w:sz w:val="20"/>
      <w:szCs w:val="20"/>
    </w:rPr>
  </w:style>
  <w:style w:type="paragraph" w:customStyle="1" w:styleId="539">
    <w:name w:val="xl29"/>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0"/>
      <w:szCs w:val="20"/>
    </w:rPr>
  </w:style>
  <w:style w:type="paragraph" w:customStyle="1" w:styleId="540">
    <w:name w:val="正文（首行缩进）"/>
    <w:basedOn w:val="1"/>
    <w:qFormat/>
    <w:uiPriority w:val="0"/>
    <w:pPr>
      <w:ind w:firstLine="560" w:firstLineChars="200"/>
    </w:pPr>
    <w:rPr>
      <w:rFonts w:eastAsia="仿宋_GB2312"/>
      <w:sz w:val="28"/>
    </w:rPr>
  </w:style>
  <w:style w:type="paragraph" w:customStyle="1" w:styleId="541">
    <w:name w:val="正文首行缩进 2字符"/>
    <w:basedOn w:val="1"/>
    <w:qFormat/>
    <w:uiPriority w:val="0"/>
    <w:pPr>
      <w:wordWrap w:val="0"/>
      <w:spacing w:before="120" w:beforeLines="0" w:after="120" w:afterLines="0" w:line="300" w:lineRule="auto"/>
      <w:ind w:firstLine="420" w:firstLineChars="200"/>
    </w:pPr>
    <w:rPr>
      <w:rFonts w:ascii="Arial" w:hAnsi="Arial" w:cs="宋体"/>
      <w:szCs w:val="20"/>
    </w:rPr>
  </w:style>
  <w:style w:type="paragraph" w:customStyle="1" w:styleId="542">
    <w:name w:val="样式 标题 2 + Times New Roman 四号 非加粗 段前: 5 磅 段后: 0 磅 行距: 固定值 20..."/>
    <w:basedOn w:val="4"/>
    <w:qFormat/>
    <w:uiPriority w:val="0"/>
    <w:pPr>
      <w:numPr>
        <w:ilvl w:val="1"/>
        <w:numId w:val="0"/>
      </w:numPr>
      <w:spacing w:before="100" w:beforeLines="0" w:after="0" w:afterLines="0" w:line="400" w:lineRule="exact"/>
    </w:pPr>
    <w:rPr>
      <w:rFonts w:ascii="Times New Roman" w:hAnsi="Times New Roman" w:cs="宋体"/>
      <w:b w:val="0"/>
      <w:bCs w:val="0"/>
      <w:kern w:val="2"/>
      <w:sz w:val="28"/>
      <w:szCs w:val="20"/>
    </w:rPr>
  </w:style>
  <w:style w:type="paragraph" w:customStyle="1" w:styleId="543">
    <w:name w:val="样式 纯文本 + Times New Roman 首行缩进:  0.95 厘米 行距: 1.5 倍行距"/>
    <w:basedOn w:val="45"/>
    <w:qFormat/>
    <w:uiPriority w:val="0"/>
    <w:pPr>
      <w:adjustRightInd w:val="0"/>
      <w:snapToGrid w:val="0"/>
      <w:spacing w:line="360" w:lineRule="auto"/>
      <w:ind w:firstLine="480" w:firstLineChars="200"/>
    </w:pPr>
    <w:rPr>
      <w:rFonts w:hAnsi="Times New Roman" w:cs="Times New Roman"/>
      <w:snapToGrid w:val="0"/>
      <w:kern w:val="0"/>
      <w:sz w:val="24"/>
      <w:szCs w:val="24"/>
    </w:rPr>
  </w:style>
  <w:style w:type="paragraph" w:customStyle="1" w:styleId="544">
    <w:name w:val="样式 样式 样式 样式 正文段落 + 段前: 0.2 行 + 段前: 0.5 行 + (符号) 宋体 段前: 0.2 行 + 段..."/>
    <w:basedOn w:val="1"/>
    <w:qFormat/>
    <w:uiPriority w:val="0"/>
    <w:pPr>
      <w:autoSpaceDE w:val="0"/>
      <w:autoSpaceDN w:val="0"/>
      <w:adjustRightInd w:val="0"/>
      <w:snapToGrid w:val="0"/>
      <w:spacing w:before="62" w:beforeLines="20" w:after="62" w:afterLines="20" w:line="560" w:lineRule="exact"/>
      <w:ind w:firstLine="567" w:firstLineChars="200"/>
      <w:textAlignment w:val="baseline"/>
    </w:pPr>
    <w:rPr>
      <w:rFonts w:ascii="宋体" w:hAnsi="宋体"/>
      <w:kern w:val="0"/>
      <w:sz w:val="26"/>
      <w:szCs w:val="21"/>
    </w:rPr>
  </w:style>
  <w:style w:type="paragraph" w:customStyle="1" w:styleId="545">
    <w:name w:val="正文文字缩进 2"/>
    <w:basedOn w:val="1"/>
    <w:qFormat/>
    <w:uiPriority w:val="0"/>
    <w:pPr>
      <w:widowControl/>
      <w:spacing w:line="992" w:lineRule="atLeast"/>
      <w:ind w:firstLine="561"/>
      <w:jc w:val="left"/>
      <w:textAlignment w:val="baseline"/>
    </w:pPr>
    <w:rPr>
      <w:rFonts w:ascii="仿宋_GB2312" w:eastAsia="仿宋_GB2312"/>
      <w:color w:val="000000"/>
      <w:kern w:val="0"/>
      <w:sz w:val="28"/>
      <w:szCs w:val="20"/>
      <w:u w:val="none" w:color="000000"/>
    </w:rPr>
  </w:style>
  <w:style w:type="paragraph" w:customStyle="1" w:styleId="546">
    <w:name w:val="表格题注"/>
    <w:next w:val="1"/>
    <w:qFormat/>
    <w:uiPriority w:val="0"/>
    <w:pPr>
      <w:keepLines/>
      <w:tabs>
        <w:tab w:val="left" w:pos="84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547">
    <w:name w:val="样式 (中文) 仿宋_GB2312 小四"/>
    <w:basedOn w:val="6"/>
    <w:qFormat/>
    <w:uiPriority w:val="0"/>
    <w:pPr>
      <w:numPr>
        <w:ilvl w:val="0"/>
        <w:numId w:val="0"/>
      </w:numPr>
      <w:tabs>
        <w:tab w:val="left" w:pos="315"/>
      </w:tabs>
      <w:adjustRightInd w:val="0"/>
      <w:snapToGrid w:val="0"/>
      <w:spacing w:before="156" w:beforeLines="50" w:after="156" w:afterLines="50" w:line="300" w:lineRule="auto"/>
    </w:pPr>
    <w:rPr>
      <w:rFonts w:eastAsia="楷体_GB2312"/>
      <w:spacing w:val="16"/>
      <w:kern w:val="2"/>
      <w:sz w:val="24"/>
      <w:szCs w:val="20"/>
    </w:rPr>
  </w:style>
  <w:style w:type="paragraph" w:customStyle="1" w:styleId="548">
    <w:name w:val="(中文) 仿宋_GB2312"/>
    <w:basedOn w:val="7"/>
    <w:qFormat/>
    <w:uiPriority w:val="0"/>
    <w:pPr>
      <w:numPr>
        <w:ilvl w:val="0"/>
        <w:numId w:val="0"/>
      </w:numPr>
      <w:spacing w:before="0" w:beforeLines="0" w:after="0" w:afterLines="0" w:line="360" w:lineRule="auto"/>
    </w:pPr>
    <w:rPr>
      <w:rFonts w:ascii="Times New Roman" w:hAnsi="Times New Roman" w:eastAsia="仿宋_GB2312"/>
      <w:kern w:val="2"/>
      <w:sz w:val="28"/>
      <w:szCs w:val="20"/>
    </w:rPr>
  </w:style>
  <w:style w:type="paragraph" w:customStyle="1" w:styleId="549">
    <w:name w:val="xl34"/>
    <w:basedOn w:val="1"/>
    <w:qFormat/>
    <w:uiPriority w:val="0"/>
    <w:pPr>
      <w:widowControl/>
      <w:pBdr>
        <w:bottom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36"/>
      <w:szCs w:val="36"/>
    </w:rPr>
  </w:style>
  <w:style w:type="paragraph" w:customStyle="1" w:styleId="550">
    <w:name w:val="Char Char Char Char1"/>
    <w:basedOn w:val="1"/>
    <w:qFormat/>
    <w:uiPriority w:val="0"/>
    <w:pPr>
      <w:snapToGrid w:val="0"/>
      <w:spacing w:line="360" w:lineRule="auto"/>
      <w:ind w:firstLine="200" w:firstLineChars="200"/>
    </w:pPr>
    <w:rPr>
      <w:rFonts w:eastAsia="仿宋_GB2312"/>
      <w:sz w:val="24"/>
    </w:rPr>
  </w:style>
  <w:style w:type="paragraph" w:customStyle="1" w:styleId="551">
    <w:name w:val="蓝斜体1"/>
    <w:basedOn w:val="1"/>
    <w:qFormat/>
    <w:uiPriority w:val="0"/>
    <w:pPr>
      <w:ind w:left="1400" w:hanging="1400" w:hangingChars="500"/>
    </w:pPr>
    <w:rPr>
      <w:rFonts w:eastAsia="楷体_GB2312"/>
      <w:i/>
      <w:color w:val="0000FF"/>
      <w:sz w:val="28"/>
      <w:szCs w:val="28"/>
    </w:rPr>
  </w:style>
  <w:style w:type="paragraph" w:customStyle="1" w:styleId="55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color w:val="FF0000"/>
      <w:kern w:val="0"/>
      <w:sz w:val="24"/>
    </w:rPr>
  </w:style>
  <w:style w:type="paragraph" w:customStyle="1" w:styleId="553">
    <w:name w:val="标书3"/>
    <w:basedOn w:val="1"/>
    <w:next w:val="1"/>
    <w:qFormat/>
    <w:uiPriority w:val="0"/>
    <w:pPr>
      <w:spacing w:before="156" w:beforeLines="50" w:line="360" w:lineRule="auto"/>
      <w:ind w:left="113" w:hanging="113"/>
      <w:outlineLvl w:val="2"/>
    </w:pPr>
    <w:rPr>
      <w:b/>
      <w:sz w:val="28"/>
      <w:szCs w:val="21"/>
    </w:rPr>
  </w:style>
  <w:style w:type="paragraph" w:customStyle="1" w:styleId="554">
    <w:name w:val="xl26"/>
    <w:basedOn w:val="1"/>
    <w:qFormat/>
    <w:uiPriority w:val="0"/>
    <w:pPr>
      <w:widowControl/>
      <w:shd w:val="clear" w:color="auto" w:fill="FFFFFF"/>
      <w:spacing w:before="100" w:beforeLines="0" w:beforeAutospacing="1" w:after="100" w:afterLines="0" w:afterAutospacing="1"/>
      <w:jc w:val="center"/>
      <w:textAlignment w:val="center"/>
    </w:pPr>
    <w:rPr>
      <w:rFonts w:hint="eastAsia" w:ascii="宋体" w:hAnsi="宋体"/>
      <w:color w:val="000000"/>
      <w:kern w:val="0"/>
      <w:sz w:val="20"/>
      <w:szCs w:val="20"/>
    </w:rPr>
  </w:style>
  <w:style w:type="paragraph" w:customStyle="1" w:styleId="555">
    <w:name w:val="表格内容及编号"/>
    <w:basedOn w:val="1"/>
    <w:qFormat/>
    <w:uiPriority w:val="0"/>
    <w:pPr>
      <w:adjustRightInd w:val="0"/>
      <w:spacing w:line="360" w:lineRule="atLeast"/>
      <w:textAlignment w:val="baseline"/>
    </w:pPr>
    <w:rPr>
      <w:szCs w:val="20"/>
    </w:rPr>
  </w:style>
  <w:style w:type="paragraph" w:customStyle="1" w:styleId="556">
    <w:name w:val="正文1"/>
    <w:basedOn w:val="1"/>
    <w:qFormat/>
    <w:uiPriority w:val="0"/>
    <w:pPr>
      <w:tabs>
        <w:tab w:val="center" w:pos="1440"/>
        <w:tab w:val="left" w:pos="5720"/>
      </w:tabs>
      <w:spacing w:line="360" w:lineRule="auto"/>
      <w:jc w:val="left"/>
    </w:pPr>
    <w:rPr>
      <w:rFonts w:ascii="宋体"/>
      <w:sz w:val="24"/>
      <w:szCs w:val="20"/>
    </w:rPr>
  </w:style>
  <w:style w:type="paragraph" w:customStyle="1" w:styleId="557">
    <w:name w:val="样式 宋体 五号 首行缩进:  0.85 厘米 行距: 1.5 倍行距"/>
    <w:basedOn w:val="1"/>
    <w:qFormat/>
    <w:uiPriority w:val="0"/>
    <w:pPr>
      <w:spacing w:line="360" w:lineRule="auto"/>
      <w:ind w:firstLine="480"/>
    </w:pPr>
    <w:rPr>
      <w:rFonts w:ascii="宋体" w:hAnsi="宋体" w:cs="宋体"/>
      <w:position w:val="6"/>
      <w:sz w:val="24"/>
      <w:szCs w:val="20"/>
    </w:rPr>
  </w:style>
  <w:style w:type="paragraph" w:customStyle="1" w:styleId="558">
    <w:name w:val=" Char4"/>
    <w:basedOn w:val="1"/>
    <w:qFormat/>
    <w:uiPriority w:val="0"/>
  </w:style>
  <w:style w:type="paragraph" w:customStyle="1" w:styleId="559">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color w:val="000000"/>
      <w:kern w:val="0"/>
      <w:sz w:val="16"/>
      <w:szCs w:val="16"/>
    </w:rPr>
  </w:style>
  <w:style w:type="paragraph" w:customStyle="1" w:styleId="560">
    <w:name w:val="表内标题"/>
    <w:basedOn w:val="1"/>
    <w:qFormat/>
    <w:uiPriority w:val="0"/>
    <w:pPr>
      <w:widowControl/>
      <w:spacing w:line="0" w:lineRule="atLeast"/>
      <w:jc w:val="center"/>
    </w:pPr>
    <w:rPr>
      <w:rFonts w:ascii="仿宋_GB2312" w:hAnsi="宋体" w:eastAsia="仿宋_GB2312" w:cs="宋体"/>
      <w:kern w:val="0"/>
      <w:szCs w:val="21"/>
    </w:rPr>
  </w:style>
  <w:style w:type="paragraph" w:customStyle="1" w:styleId="561">
    <w:name w:val="样式15"/>
    <w:basedOn w:val="1"/>
    <w:qFormat/>
    <w:uiPriority w:val="0"/>
    <w:pPr>
      <w:spacing w:line="360" w:lineRule="auto"/>
      <w:ind w:firstLine="480" w:firstLineChars="200"/>
    </w:pPr>
    <w:rPr>
      <w:rFonts w:ascii="仿宋_GB2312" w:hAnsi="宋体" w:eastAsia="仿宋_GB2312"/>
      <w:sz w:val="24"/>
    </w:rPr>
  </w:style>
  <w:style w:type="paragraph" w:customStyle="1" w:styleId="562">
    <w:name w:val="样式 居中"/>
    <w:basedOn w:val="1"/>
    <w:qFormat/>
    <w:uiPriority w:val="0"/>
    <w:pPr>
      <w:snapToGrid w:val="0"/>
      <w:spacing w:line="360" w:lineRule="auto"/>
      <w:ind w:firstLine="200" w:firstLineChars="200"/>
      <w:jc w:val="center"/>
    </w:pPr>
    <w:rPr>
      <w:rFonts w:cs="宋体"/>
      <w:sz w:val="24"/>
      <w:szCs w:val="21"/>
    </w:rPr>
  </w:style>
  <w:style w:type="paragraph" w:customStyle="1" w:styleId="56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kern w:val="0"/>
      <w:sz w:val="20"/>
      <w:szCs w:val="20"/>
    </w:rPr>
  </w:style>
  <w:style w:type="paragraph" w:customStyle="1" w:styleId="56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0"/>
      <w:szCs w:val="20"/>
    </w:rPr>
  </w:style>
  <w:style w:type="paragraph" w:customStyle="1" w:styleId="565">
    <w:name w:val=" Char Char Char Char1"/>
    <w:basedOn w:val="1"/>
    <w:qFormat/>
    <w:uiPriority w:val="0"/>
    <w:pPr>
      <w:snapToGrid w:val="0"/>
      <w:spacing w:line="360" w:lineRule="auto"/>
      <w:ind w:firstLine="200" w:firstLineChars="200"/>
    </w:pPr>
    <w:rPr>
      <w:rFonts w:eastAsia="仿宋_GB2312"/>
      <w:sz w:val="24"/>
    </w:rPr>
  </w:style>
  <w:style w:type="paragraph" w:customStyle="1" w:styleId="566">
    <w:name w:val="样式 纯文本 + 首行缩进:  0.47 厘米 行距: 1.5 倍行距"/>
    <w:basedOn w:val="45"/>
    <w:qFormat/>
    <w:uiPriority w:val="0"/>
    <w:pPr>
      <w:spacing w:line="360" w:lineRule="auto"/>
      <w:ind w:firstLine="269"/>
    </w:pPr>
    <w:rPr>
      <w:rFonts w:cs="宋体"/>
      <w:sz w:val="24"/>
      <w:szCs w:val="20"/>
    </w:rPr>
  </w:style>
  <w:style w:type="paragraph" w:customStyle="1" w:styleId="567">
    <w:name w:val="样式 样式 宋体 五号 首行缩进:  0.85 厘米 行距: 1.5 倍行距 + 五号"/>
    <w:basedOn w:val="1"/>
    <w:qFormat/>
    <w:uiPriority w:val="0"/>
    <w:pPr>
      <w:spacing w:line="360" w:lineRule="auto"/>
      <w:ind w:firstLine="480"/>
    </w:pPr>
    <w:rPr>
      <w:rFonts w:ascii="宋体" w:hAnsi="宋体" w:cs="宋体"/>
      <w:position w:val="6"/>
      <w:sz w:val="24"/>
      <w:szCs w:val="20"/>
    </w:rPr>
  </w:style>
  <w:style w:type="paragraph" w:customStyle="1" w:styleId="56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569">
    <w:name w:val="paragraph"/>
    <w:basedOn w:val="1"/>
    <w:qFormat/>
    <w:uiPriority w:val="0"/>
    <w:pPr>
      <w:widowControl/>
      <w:spacing w:before="100" w:beforeLines="0" w:beforeAutospacing="1" w:after="100" w:afterLines="0" w:afterAutospacing="1" w:line="360" w:lineRule="auto"/>
      <w:ind w:firstLine="200" w:firstLineChars="200"/>
      <w:jc w:val="left"/>
    </w:pPr>
    <w:rPr>
      <w:rFonts w:ascii="Arial Unicode MS" w:hAnsi="Arial Unicode MS" w:eastAsia="Arial Unicode MS" w:cs="Arial Unicode MS"/>
      <w:kern w:val="0"/>
      <w:sz w:val="18"/>
      <w:szCs w:val="18"/>
    </w:rPr>
  </w:style>
  <w:style w:type="paragraph" w:customStyle="1" w:styleId="57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Unicode MS" w:hAnsi="Arial Unicode MS" w:eastAsia="Arial Unicode MS" w:cs="Arial Unicode MS"/>
      <w:b/>
      <w:bCs/>
      <w:kern w:val="0"/>
      <w:sz w:val="24"/>
    </w:rPr>
  </w:style>
  <w:style w:type="paragraph" w:customStyle="1" w:styleId="571">
    <w:name w:val="标准 正文 仿宋_GB2312 四号 两端对齐 行距: 固定值 25 磅"/>
    <w:basedOn w:val="1"/>
    <w:qFormat/>
    <w:uiPriority w:val="0"/>
    <w:pPr>
      <w:widowControl/>
      <w:spacing w:line="360" w:lineRule="auto"/>
      <w:ind w:firstLine="560" w:firstLineChars="200"/>
    </w:pPr>
    <w:rPr>
      <w:rFonts w:ascii="仿宋_GB2312" w:eastAsia="仿宋_GB2312" w:cs="宋体"/>
      <w:kern w:val="0"/>
      <w:sz w:val="28"/>
      <w:szCs w:val="20"/>
    </w:rPr>
  </w:style>
  <w:style w:type="paragraph" w:customStyle="1" w:styleId="572">
    <w:name w:val="zhengwen"/>
    <w:basedOn w:val="1"/>
    <w:qFormat/>
    <w:uiPriority w:val="0"/>
    <w:pPr>
      <w:adjustRightInd w:val="0"/>
      <w:snapToGrid w:val="0"/>
      <w:spacing w:line="360" w:lineRule="auto"/>
      <w:ind w:firstLine="200" w:firstLineChars="200"/>
    </w:pPr>
    <w:rPr>
      <w:bCs/>
      <w:sz w:val="24"/>
    </w:rPr>
  </w:style>
  <w:style w:type="paragraph" w:customStyle="1" w:styleId="573">
    <w:name w:val="标题5"/>
    <w:basedOn w:val="8"/>
    <w:qFormat/>
    <w:uiPriority w:val="0"/>
    <w:pPr>
      <w:numPr>
        <w:ilvl w:val="0"/>
        <w:numId w:val="0"/>
      </w:numPr>
      <w:tabs>
        <w:tab w:val="left" w:pos="432"/>
      </w:tabs>
      <w:spacing w:line="374" w:lineRule="auto"/>
    </w:pPr>
    <w:rPr>
      <w:b w:val="0"/>
      <w:bCs w:val="0"/>
      <w:kern w:val="2"/>
      <w:sz w:val="28"/>
      <w:szCs w:val="28"/>
    </w:rPr>
  </w:style>
  <w:style w:type="paragraph" w:customStyle="1" w:styleId="574">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kern w:val="0"/>
      <w:sz w:val="20"/>
      <w:szCs w:val="20"/>
    </w:rPr>
  </w:style>
  <w:style w:type="paragraph" w:customStyle="1" w:styleId="575">
    <w:name w:val="表格内容"/>
    <w:basedOn w:val="1"/>
    <w:qFormat/>
    <w:uiPriority w:val="0"/>
    <w:pPr>
      <w:jc w:val="center"/>
    </w:pPr>
    <w:rPr>
      <w:rFonts w:ascii="宋体" w:hAnsi="宋体"/>
    </w:rPr>
  </w:style>
  <w:style w:type="paragraph" w:customStyle="1" w:styleId="57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4"/>
    </w:rPr>
  </w:style>
  <w:style w:type="paragraph" w:customStyle="1" w:styleId="577">
    <w:name w:val="Char Char Char Char"/>
    <w:basedOn w:val="1"/>
    <w:qFormat/>
    <w:uiPriority w:val="0"/>
    <w:pPr>
      <w:spacing w:line="600" w:lineRule="exact"/>
    </w:pPr>
    <w:rPr>
      <w:rFonts w:ascii="ˎ̥" w:hAnsi="ˎ̥" w:cs="宋体"/>
      <w:kern w:val="0"/>
      <w:szCs w:val="20"/>
    </w:rPr>
  </w:style>
  <w:style w:type="paragraph" w:customStyle="1" w:styleId="578">
    <w:name w:val="文档标题"/>
    <w:basedOn w:val="1"/>
    <w:qFormat/>
    <w:uiPriority w:val="0"/>
    <w:pPr>
      <w:tabs>
        <w:tab w:val="left" w:pos="0"/>
      </w:tabs>
      <w:autoSpaceDE w:val="0"/>
      <w:autoSpaceDN w:val="0"/>
      <w:adjustRightInd w:val="0"/>
      <w:spacing w:before="300" w:beforeLines="0" w:after="300" w:afterLines="0" w:line="360" w:lineRule="auto"/>
      <w:jc w:val="center"/>
    </w:pPr>
    <w:rPr>
      <w:rFonts w:ascii="Arial" w:hAnsi="Arial" w:eastAsia="黑体"/>
      <w:kern w:val="0"/>
      <w:sz w:val="36"/>
      <w:szCs w:val="20"/>
    </w:rPr>
  </w:style>
  <w:style w:type="paragraph" w:customStyle="1" w:styleId="579">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0"/>
      <w:szCs w:val="20"/>
    </w:rPr>
  </w:style>
  <w:style w:type="paragraph" w:customStyle="1" w:styleId="580">
    <w:name w:val="xl25"/>
    <w:basedOn w:val="1"/>
    <w:qFormat/>
    <w:uiPriority w:val="0"/>
    <w:pPr>
      <w:widowControl/>
      <w:spacing w:before="100" w:beforeLines="0" w:beforeAutospacing="1" w:after="100" w:afterLines="0" w:afterAutospacing="1"/>
      <w:jc w:val="center"/>
    </w:pPr>
    <w:rPr>
      <w:rFonts w:ascii="Arial Unicode MS" w:hAnsi="Arial Unicode MS" w:eastAsia="Arial Unicode MS" w:cs="Arial Unicode MS"/>
      <w:kern w:val="0"/>
      <w:sz w:val="24"/>
    </w:rPr>
  </w:style>
  <w:style w:type="paragraph" w:customStyle="1" w:styleId="581">
    <w:name w:val="样式 样式 四号 首行缩进:  2 字符 + 首行缩进:  2 字符"/>
    <w:basedOn w:val="1"/>
    <w:qFormat/>
    <w:uiPriority w:val="0"/>
    <w:pPr>
      <w:spacing w:line="300" w:lineRule="auto"/>
      <w:ind w:firstLine="520" w:firstLineChars="200"/>
    </w:pPr>
    <w:rPr>
      <w:color w:val="000000"/>
      <w:spacing w:val="10"/>
      <w:sz w:val="24"/>
    </w:rPr>
  </w:style>
  <w:style w:type="paragraph" w:customStyle="1" w:styleId="582">
    <w:name w:val="p15"/>
    <w:basedOn w:val="1"/>
    <w:qFormat/>
    <w:uiPriority w:val="0"/>
    <w:pPr>
      <w:widowControl/>
    </w:pPr>
    <w:rPr>
      <w:kern w:val="0"/>
      <w:szCs w:val="21"/>
    </w:rPr>
  </w:style>
  <w:style w:type="paragraph" w:customStyle="1" w:styleId="583">
    <w:name w:val="样式 正  文 + 首行缩进:  2 字符1"/>
    <w:basedOn w:val="1"/>
    <w:qFormat/>
    <w:uiPriority w:val="0"/>
    <w:pPr>
      <w:spacing w:line="360" w:lineRule="auto"/>
      <w:ind w:firstLine="496" w:firstLineChars="200"/>
    </w:pPr>
    <w:rPr>
      <w:rFonts w:ascii="宋体" w:cs="宋体"/>
      <w:spacing w:val="2"/>
      <w:sz w:val="24"/>
    </w:rPr>
  </w:style>
  <w:style w:type="paragraph" w:customStyle="1" w:styleId="584">
    <w:name w:val="标题3"/>
    <w:basedOn w:val="1"/>
    <w:qFormat/>
    <w:uiPriority w:val="0"/>
    <w:rPr>
      <w:rFonts w:ascii="宋体" w:hAnsi="宋体"/>
      <w:bCs/>
      <w:sz w:val="28"/>
    </w:rPr>
  </w:style>
  <w:style w:type="paragraph" w:customStyle="1" w:styleId="58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宋体" w:hAnsi="宋体" w:cs="宋体"/>
      <w:kern w:val="0"/>
      <w:sz w:val="20"/>
      <w:szCs w:val="20"/>
    </w:rPr>
  </w:style>
  <w:style w:type="paragraph" w:customStyle="1" w:styleId="586">
    <w:name w:val="6 Char Char Char Char Char Char Char1 Char Char Char Char Char Char Char Char Char Char Char Char Char Char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587">
    <w:name w:val="Char Char Char Char Char Char Char Char Char Char Char Char Char Char Char Char1"/>
    <w:basedOn w:val="1"/>
    <w:qFormat/>
    <w:uiPriority w:val="0"/>
    <w:pPr>
      <w:spacing w:line="360" w:lineRule="auto"/>
      <w:ind w:firstLine="200" w:firstLineChars="200"/>
    </w:pPr>
    <w:rPr>
      <w:rFonts w:ascii="仿宋_GB2312" w:eastAsia="仿宋_GB2312"/>
      <w:b/>
      <w:sz w:val="32"/>
      <w:szCs w:val="32"/>
    </w:rPr>
  </w:style>
  <w:style w:type="paragraph" w:customStyle="1" w:styleId="588">
    <w:name w:val="图目录"/>
    <w:basedOn w:val="73"/>
    <w:qFormat/>
    <w:uiPriority w:val="0"/>
    <w:pPr>
      <w:adjustRightInd w:val="0"/>
      <w:snapToGrid w:val="0"/>
      <w:spacing w:line="500" w:lineRule="exact"/>
      <w:ind w:left="400" w:leftChars="0" w:firstLineChars="0"/>
      <w:jc w:val="center"/>
    </w:pPr>
    <w:rPr>
      <w:rFonts w:eastAsia="仿宋_GB2312"/>
      <w:smallCaps/>
      <w:sz w:val="28"/>
    </w:rPr>
  </w:style>
  <w:style w:type="paragraph" w:customStyle="1" w:styleId="589">
    <w:name w:val="表格文字图表文字"/>
    <w:basedOn w:val="1"/>
    <w:qFormat/>
    <w:uiPriority w:val="0"/>
    <w:pPr>
      <w:snapToGrid w:val="0"/>
      <w:jc w:val="center"/>
    </w:pPr>
    <w:rPr>
      <w:rFonts w:cs="宋体"/>
    </w:rPr>
  </w:style>
  <w:style w:type="paragraph" w:customStyle="1" w:styleId="59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b/>
      <w:bCs/>
      <w:kern w:val="0"/>
      <w:sz w:val="20"/>
      <w:szCs w:val="20"/>
    </w:rPr>
  </w:style>
  <w:style w:type="paragraph" w:customStyle="1" w:styleId="591">
    <w:name w:val="9号线正文"/>
    <w:basedOn w:val="1"/>
    <w:qFormat/>
    <w:uiPriority w:val="0"/>
    <w:pPr>
      <w:widowControl/>
      <w:overflowPunct w:val="0"/>
      <w:spacing w:line="560" w:lineRule="exact"/>
      <w:ind w:firstLine="200" w:firstLineChars="200"/>
      <w:jc w:val="left"/>
    </w:pPr>
    <w:rPr>
      <w:rFonts w:ascii="宋体" w:hAnsi="宋体"/>
      <w:kern w:val="0"/>
      <w:sz w:val="26"/>
      <w:szCs w:val="21"/>
    </w:rPr>
  </w:style>
  <w:style w:type="paragraph" w:customStyle="1" w:styleId="59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593">
    <w:name w:val="标书7"/>
    <w:basedOn w:val="9"/>
    <w:qFormat/>
    <w:uiPriority w:val="0"/>
    <w:pPr>
      <w:widowControl/>
      <w:spacing w:line="360" w:lineRule="auto"/>
      <w:ind w:firstLine="397" w:firstLineChars="0"/>
      <w:jc w:val="left"/>
      <w:outlineLvl w:val="6"/>
    </w:pPr>
    <w:rPr>
      <w:rFonts w:ascii="Arial Unicode MS" w:hAnsi="Arial Unicode MS" w:eastAsia="Times New Roman"/>
      <w:b/>
      <w:kern w:val="0"/>
      <w:szCs w:val="20"/>
    </w:rPr>
  </w:style>
  <w:style w:type="paragraph" w:customStyle="1" w:styleId="594">
    <w:name w:val="标题3 + (中文) 黑体"/>
    <w:basedOn w:val="1"/>
    <w:qFormat/>
    <w:uiPriority w:val="0"/>
    <w:pPr>
      <w:spacing w:before="156" w:beforeLines="50" w:after="156" w:afterLines="50" w:line="360" w:lineRule="auto"/>
    </w:pPr>
    <w:rPr>
      <w:rFonts w:eastAsia="黑体"/>
      <w:sz w:val="30"/>
      <w:szCs w:val="30"/>
    </w:rPr>
  </w:style>
  <w:style w:type="paragraph" w:customStyle="1" w:styleId="595">
    <w:name w:val="xl3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WORK\1%20WUDI\1%20&#22522;&#30784;&#25945;&#32946;&#37096;\2%20&#20013;&#32844;\CY\&#35780;&#20272;&#26426;&#26500;%20&#36873;&#32856;\2024\&#21414;&#38376;&#22269;&#36152;&#25945;&#32946;&#38598;&#22242;&#26377;&#38480;&#20844;&#21496;&#36873;&#32856;CY&#39033;&#30446;&#36164;&#20135;&#35780;&#20272;&#26426;&#26500;&#25307;&#26631;&#25991;&#20214;20240307.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厦门国贸教育集团有限公司选聘CY项目资产评估机构招标文件20240307.docx</Template>
  <Pages>36</Pages>
  <Words>13793</Words>
  <Characters>14794</Characters>
  <Lines>136</Lines>
  <Paragraphs>38</Paragraphs>
  <TotalTime>92</TotalTime>
  <ScaleCrop>false</ScaleCrop>
  <LinksUpToDate>false</LinksUpToDate>
  <CharactersWithSpaces>15710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2024-03-15T01:07:00Z</dcterms:created>
  <dc:creator>郭凯鑫</dc:creator>
  <cp:lastModifiedBy>微信用户</cp:lastModifiedBy>
  <dcterms:modified xsi:type="dcterms:W3CDTF">2024-03-29T09:29:46Z</dcterms:modified>
  <dc:title>黄河流域民和、兰州、河津、华县、潼关水质自动站项目                                  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C4041AE712C24C3D9AC6BEB0FBC35A34_13</vt:lpwstr>
  </property>
</Properties>
</file>