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rPr>
          <w:rFonts w:hint="default"/>
          <w:lang w:val="en-US" w:eastAsia="zh-CN"/>
        </w:rPr>
      </w:pPr>
    </w:p>
    <w:p>
      <w:pPr>
        <w:widowControl/>
        <w:jc w:val="center"/>
        <w:rPr>
          <w:rFonts w:hint="eastAsia" w:ascii="黑体" w:hAnsi="黑体" w:eastAsia="黑体" w:cs="宋体"/>
          <w:b/>
          <w:bCs/>
          <w:kern w:val="0"/>
          <w:sz w:val="44"/>
          <w:szCs w:val="44"/>
          <w:lang w:val="en-US" w:eastAsia="zh-CN"/>
        </w:rPr>
      </w:pPr>
      <w:r>
        <w:rPr>
          <w:rFonts w:hint="eastAsia" w:ascii="黑体" w:hAnsi="黑体" w:eastAsia="黑体" w:cs="宋体"/>
          <w:b/>
          <w:bCs/>
          <w:kern w:val="0"/>
          <w:sz w:val="44"/>
          <w:szCs w:val="44"/>
          <w:lang w:val="en-US" w:eastAsia="zh-CN"/>
        </w:rPr>
        <w:t>中国厦门国际经济技术合同有限公司</w:t>
      </w:r>
    </w:p>
    <w:p>
      <w:pPr>
        <w:widowControl/>
        <w:jc w:val="center"/>
        <w:rPr>
          <w:rFonts w:hint="default" w:ascii="黑体" w:hAnsi="黑体" w:eastAsia="黑体" w:cs="宋体"/>
          <w:b/>
          <w:bCs/>
          <w:kern w:val="0"/>
          <w:sz w:val="44"/>
          <w:szCs w:val="44"/>
          <w:lang w:val="en-US" w:eastAsia="zh-CN"/>
        </w:rPr>
      </w:pPr>
      <w:r>
        <w:rPr>
          <w:rFonts w:hint="eastAsia" w:ascii="黑体" w:hAnsi="黑体" w:eastAsia="黑体" w:cs="宋体"/>
          <w:b/>
          <w:bCs/>
          <w:kern w:val="0"/>
          <w:sz w:val="44"/>
          <w:szCs w:val="44"/>
          <w:lang w:val="en-US" w:eastAsia="zh-CN"/>
        </w:rPr>
        <w:t>房产招租竞标规则</w:t>
      </w:r>
    </w:p>
    <w:p>
      <w:pPr>
        <w:widowControl/>
        <w:spacing w:line="520" w:lineRule="exact"/>
        <w:ind w:firstLine="555"/>
        <w:jc w:val="left"/>
        <w:rPr>
          <w:rFonts w:hint="eastAsia" w:ascii="仿宋" w:hAnsi="仿宋" w:eastAsia="仿宋" w:cs="宋体"/>
          <w:color w:val="000000"/>
          <w:kern w:val="0"/>
          <w:sz w:val="32"/>
          <w:szCs w:val="32"/>
        </w:rPr>
      </w:pPr>
      <w:r>
        <w:rPr>
          <w:rFonts w:hint="eastAsia" w:ascii="仿宋" w:hAnsi="仿宋" w:eastAsia="仿宋" w:cs="宋体"/>
          <w:color w:val="000000"/>
          <w:kern w:val="0"/>
          <w:sz w:val="32"/>
          <w:szCs w:val="32"/>
        </w:rPr>
        <w:t>一、招租方式</w:t>
      </w:r>
    </w:p>
    <w:p>
      <w:pPr>
        <w:widowControl/>
        <w:spacing w:line="520" w:lineRule="exact"/>
        <w:ind w:firstLine="555"/>
        <w:jc w:val="left"/>
        <w:rPr>
          <w:rFonts w:hint="eastAsia" w:ascii="仿宋" w:hAnsi="仿宋" w:eastAsia="仿宋" w:cs="宋体"/>
          <w:color w:val="000000"/>
          <w:kern w:val="0"/>
          <w:sz w:val="32"/>
          <w:szCs w:val="32"/>
        </w:rPr>
      </w:pPr>
      <w:r>
        <w:rPr>
          <w:rFonts w:hint="eastAsia" w:ascii="仿宋" w:hAnsi="仿宋" w:eastAsia="仿宋" w:cs="宋体"/>
          <w:color w:val="000000"/>
          <w:kern w:val="0"/>
          <w:sz w:val="32"/>
          <w:szCs w:val="32"/>
        </w:rPr>
        <w:t>采用公开招租方式。</w:t>
      </w:r>
    </w:p>
    <w:p>
      <w:pPr>
        <w:widowControl/>
        <w:spacing w:line="520" w:lineRule="exact"/>
        <w:ind w:firstLine="555"/>
        <w:jc w:val="left"/>
        <w:rPr>
          <w:rFonts w:hint="eastAsia" w:ascii="仿宋" w:hAnsi="仿宋" w:eastAsia="仿宋" w:cs="宋体"/>
          <w:color w:val="000000"/>
          <w:kern w:val="0"/>
          <w:sz w:val="32"/>
          <w:szCs w:val="32"/>
        </w:rPr>
      </w:pPr>
      <w:r>
        <w:rPr>
          <w:rFonts w:hint="eastAsia" w:ascii="仿宋" w:hAnsi="仿宋" w:eastAsia="仿宋" w:cs="宋体"/>
          <w:color w:val="000000"/>
          <w:kern w:val="0"/>
          <w:sz w:val="32"/>
          <w:szCs w:val="32"/>
        </w:rPr>
        <w:t>二、招租说明</w:t>
      </w:r>
    </w:p>
    <w:p>
      <w:pPr>
        <w:widowControl/>
        <w:spacing w:line="520" w:lineRule="exact"/>
        <w:ind w:firstLine="555"/>
        <w:jc w:val="left"/>
        <w:rPr>
          <w:rFonts w:hint="eastAsia" w:ascii="仿宋" w:hAnsi="仿宋" w:eastAsia="仿宋" w:cs="宋体"/>
          <w:color w:val="000000"/>
          <w:kern w:val="0"/>
          <w:sz w:val="32"/>
          <w:szCs w:val="32"/>
        </w:rPr>
      </w:pPr>
      <w:r>
        <w:rPr>
          <w:rFonts w:hint="eastAsia" w:ascii="仿宋" w:hAnsi="仿宋" w:eastAsia="仿宋" w:cs="宋体"/>
          <w:color w:val="000000"/>
          <w:kern w:val="0"/>
          <w:sz w:val="32"/>
          <w:szCs w:val="32"/>
        </w:rPr>
        <w:t>（一）均以标的物的现状招租。</w:t>
      </w:r>
    </w:p>
    <w:p>
      <w:pPr>
        <w:widowControl/>
        <w:spacing w:line="520" w:lineRule="exact"/>
        <w:ind w:firstLine="555"/>
        <w:jc w:val="left"/>
        <w:rPr>
          <w:rFonts w:hint="eastAsia" w:ascii="仿宋" w:hAnsi="仿宋" w:eastAsia="仿宋" w:cs="宋体"/>
          <w:color w:val="000000"/>
          <w:kern w:val="0"/>
          <w:sz w:val="32"/>
          <w:szCs w:val="32"/>
        </w:rPr>
      </w:pPr>
      <w:r>
        <w:rPr>
          <w:rFonts w:hint="eastAsia" w:ascii="仿宋" w:hAnsi="仿宋" w:eastAsia="仿宋" w:cs="宋体"/>
          <w:color w:val="000000"/>
          <w:kern w:val="0"/>
          <w:sz w:val="32"/>
          <w:szCs w:val="32"/>
        </w:rPr>
        <w:t>（二）竞标人可根据需要自行到现场进行踏勘，对拟承租房屋现状及其周围环境进行勘察，以获取有关签署合同所需了解的全部情况。竞标人一旦报名，即视为竞标人对招租标的物现场已经进行踏勘、充分知悉招租标的物的实际情况。</w:t>
      </w:r>
    </w:p>
    <w:p>
      <w:pPr>
        <w:widowControl/>
        <w:spacing w:line="520" w:lineRule="exact"/>
        <w:ind w:firstLine="555"/>
        <w:jc w:val="left"/>
        <w:rPr>
          <w:rFonts w:hint="eastAsia" w:ascii="仿宋" w:hAnsi="仿宋" w:eastAsia="仿宋" w:cs="宋体"/>
          <w:color w:val="000000"/>
          <w:kern w:val="0"/>
          <w:sz w:val="32"/>
          <w:szCs w:val="32"/>
        </w:rPr>
      </w:pPr>
      <w:r>
        <w:rPr>
          <w:rFonts w:hint="eastAsia" w:ascii="仿宋" w:hAnsi="仿宋" w:eastAsia="仿宋" w:cs="宋体"/>
          <w:color w:val="000000"/>
          <w:kern w:val="0"/>
          <w:sz w:val="32"/>
          <w:szCs w:val="32"/>
        </w:rPr>
        <w:t>（三）竞标人必须切实履行招租文件中对报价的承诺，否则，招标人有权取消其中标资格，且不予退还竞标保证金。成交后，承租人不得提出任何异议，包括但不限于未踏勘现场、未充分知悉招租标的物实际情况等，不得提出不予签订合同或要求调整租赁条件或要求赔偿等。</w:t>
      </w:r>
    </w:p>
    <w:p>
      <w:pPr>
        <w:widowControl/>
        <w:spacing w:line="520" w:lineRule="exact"/>
        <w:ind w:firstLine="555"/>
        <w:jc w:val="left"/>
        <w:rPr>
          <w:rFonts w:hint="eastAsia" w:ascii="仿宋" w:hAnsi="仿宋" w:eastAsia="仿宋" w:cs="宋体"/>
          <w:color w:val="000000"/>
          <w:kern w:val="0"/>
          <w:sz w:val="32"/>
          <w:szCs w:val="32"/>
        </w:rPr>
      </w:pPr>
      <w:r>
        <w:rPr>
          <w:rFonts w:hint="eastAsia" w:ascii="仿宋" w:hAnsi="仿宋" w:eastAsia="仿宋" w:cs="宋体"/>
          <w:color w:val="000000"/>
          <w:kern w:val="0"/>
          <w:sz w:val="32"/>
          <w:szCs w:val="32"/>
        </w:rPr>
        <w:t>三、报名</w:t>
      </w:r>
      <w:r>
        <w:rPr>
          <w:rFonts w:ascii="仿宋" w:hAnsi="仿宋" w:eastAsia="仿宋" w:cs="宋体"/>
          <w:color w:val="000000"/>
          <w:kern w:val="0"/>
          <w:sz w:val="32"/>
          <w:szCs w:val="32"/>
        </w:rPr>
        <w:t>确认</w:t>
      </w:r>
    </w:p>
    <w:p>
      <w:pPr>
        <w:widowControl/>
        <w:spacing w:line="520" w:lineRule="exact"/>
        <w:ind w:firstLine="555"/>
        <w:jc w:val="left"/>
        <w:rPr>
          <w:rFonts w:ascii="仿宋" w:hAnsi="仿宋" w:eastAsia="仿宋" w:cs="宋体"/>
          <w:color w:val="000000"/>
          <w:kern w:val="0"/>
          <w:sz w:val="32"/>
          <w:szCs w:val="32"/>
        </w:rPr>
      </w:pPr>
      <w:r>
        <w:rPr>
          <w:rFonts w:hint="eastAsia" w:ascii="仿宋" w:hAnsi="仿宋" w:eastAsia="仿宋" w:cs="宋体"/>
          <w:color w:val="000000"/>
          <w:kern w:val="0"/>
          <w:sz w:val="32"/>
          <w:szCs w:val="32"/>
        </w:rPr>
        <w:t>（一）竞标人须于缴交竞标保证金截止时间前，持竞标保证金缴款单据原件及有效证件</w:t>
      </w:r>
      <w:r>
        <w:rPr>
          <w:rFonts w:hint="eastAsia" w:ascii="仿宋" w:hAnsi="仿宋" w:eastAsia="仿宋"/>
          <w:color w:val="000000"/>
          <w:sz w:val="32"/>
          <w:szCs w:val="32"/>
        </w:rPr>
        <w:t>[法人单位的竞标人须提供有效的加盖公章的法人营业执照（事业单位和社团组织持法人登记证书）复印件和法定代表人身份证复印件。自然人的竞标人须持有效的身份证原件及复印件]</w:t>
      </w:r>
      <w:r>
        <w:rPr>
          <w:rFonts w:hint="eastAsia" w:ascii="仿宋" w:hAnsi="仿宋" w:eastAsia="仿宋" w:cs="宋体"/>
          <w:color w:val="000000"/>
          <w:kern w:val="0"/>
          <w:sz w:val="32"/>
          <w:szCs w:val="32"/>
        </w:rPr>
        <w:t>到招标人指定地点办理登记，方可取得参加竞标的资格。</w:t>
      </w:r>
    </w:p>
    <w:p>
      <w:pPr>
        <w:widowControl/>
        <w:spacing w:line="520" w:lineRule="exact"/>
        <w:ind w:firstLine="555"/>
        <w:jc w:val="left"/>
        <w:rPr>
          <w:rFonts w:hint="eastAsia" w:ascii="仿宋" w:hAnsi="仿宋" w:eastAsia="仿宋" w:cs="Times New Roman"/>
          <w:color w:val="auto"/>
          <w:kern w:val="2"/>
          <w:sz w:val="32"/>
          <w:szCs w:val="32"/>
        </w:rPr>
      </w:pPr>
      <w:r>
        <w:rPr>
          <w:rFonts w:hint="eastAsia" w:ascii="仿宋" w:hAnsi="仿宋" w:eastAsia="仿宋" w:cs="宋体"/>
          <w:color w:val="auto"/>
          <w:kern w:val="0"/>
          <w:sz w:val="32"/>
          <w:szCs w:val="32"/>
        </w:rPr>
        <w:t>（二）</w:t>
      </w:r>
      <w:r>
        <w:rPr>
          <w:rFonts w:hint="eastAsia" w:ascii="仿宋" w:hAnsi="仿宋" w:eastAsia="仿宋" w:cs="Times New Roman"/>
          <w:color w:val="auto"/>
          <w:kern w:val="2"/>
          <w:sz w:val="32"/>
          <w:szCs w:val="32"/>
        </w:rPr>
        <w:t>年租金超过80万元需</w:t>
      </w:r>
      <w:r>
        <w:rPr>
          <w:rFonts w:hint="eastAsia" w:ascii="仿宋" w:hAnsi="仿宋" w:eastAsia="仿宋" w:cs="Times New Roman"/>
          <w:color w:val="auto"/>
          <w:sz w:val="32"/>
          <w:szCs w:val="32"/>
        </w:rPr>
        <w:t>提供合同担保人及担保书，担保书需现场面签。由担保人出具只要投标人中标，担保人无条件承担租赁合同连带担保责任的承诺文件，并提供相关证明材料[客户为法人的，增加法定代表人、主要负责人或实际控制人承担连带担保责任；客户为自然人的，增加其主要关系人（夫妻、直系亲属等）承担连带担保责任。担保人担保资质要求：由顺承资产认定具有资格且未被列入失信被执行人或负面清单]</w:t>
      </w:r>
    </w:p>
    <w:p>
      <w:pPr>
        <w:widowControl/>
        <w:spacing w:line="520" w:lineRule="exact"/>
        <w:ind w:firstLine="555"/>
        <w:jc w:val="left"/>
        <w:rPr>
          <w:rFonts w:hint="eastAsia" w:ascii="仿宋" w:hAnsi="仿宋" w:eastAsia="仿宋"/>
          <w:color w:val="auto"/>
          <w:sz w:val="32"/>
          <w:szCs w:val="32"/>
        </w:rPr>
      </w:pPr>
      <w:r>
        <w:rPr>
          <w:rFonts w:hint="eastAsia" w:ascii="仿宋" w:hAnsi="仿宋" w:eastAsia="仿宋"/>
          <w:color w:val="auto"/>
          <w:sz w:val="32"/>
          <w:szCs w:val="32"/>
        </w:rPr>
        <w:t>四、网上竞标的说明</w:t>
      </w:r>
    </w:p>
    <w:p>
      <w:pPr>
        <w:widowControl/>
        <w:spacing w:line="520" w:lineRule="exact"/>
        <w:ind w:firstLine="640" w:firstLineChars="200"/>
        <w:jc w:val="left"/>
        <w:rPr>
          <w:rFonts w:hint="eastAsia" w:ascii="仿宋" w:hAnsi="仿宋" w:eastAsia="仿宋" w:cs="宋体"/>
          <w:color w:val="auto"/>
          <w:kern w:val="0"/>
          <w:sz w:val="32"/>
          <w:szCs w:val="32"/>
          <w:lang w:eastAsia="zh-CN"/>
        </w:rPr>
      </w:pPr>
      <w:r>
        <w:rPr>
          <w:rFonts w:hint="eastAsia" w:ascii="仿宋" w:hAnsi="仿宋" w:eastAsia="仿宋"/>
          <w:color w:val="auto"/>
          <w:sz w:val="32"/>
          <w:szCs w:val="32"/>
        </w:rPr>
        <w:t>网上竞标由自由竞价、限时竞价阶段两个阶段组成</w:t>
      </w:r>
      <w:r>
        <w:rPr>
          <w:rFonts w:hint="eastAsia" w:ascii="仿宋" w:hAnsi="仿宋" w:eastAsia="仿宋"/>
          <w:color w:val="auto"/>
          <w:sz w:val="32"/>
          <w:szCs w:val="32"/>
          <w:lang w:eastAsia="zh-CN"/>
        </w:rPr>
        <w:t>：</w:t>
      </w:r>
    </w:p>
    <w:p>
      <w:pPr>
        <w:pStyle w:val="11"/>
        <w:ind w:firstLine="640" w:firstLineChars="200"/>
        <w:rPr>
          <w:rFonts w:ascii="仿宋" w:hAnsi="仿宋" w:eastAsia="仿宋"/>
          <w:color w:val="auto"/>
          <w:sz w:val="32"/>
          <w:szCs w:val="32"/>
        </w:rPr>
      </w:pPr>
      <w:r>
        <w:rPr>
          <w:rFonts w:hint="eastAsia" w:ascii="仿宋" w:hAnsi="仿宋" w:eastAsia="仿宋"/>
          <w:color w:val="auto"/>
          <w:sz w:val="32"/>
          <w:szCs w:val="32"/>
        </w:rPr>
        <w:t>1</w:t>
      </w:r>
      <w:r>
        <w:rPr>
          <w:rFonts w:ascii="仿宋" w:hAnsi="仿宋" w:eastAsia="仿宋"/>
          <w:color w:val="auto"/>
          <w:sz w:val="32"/>
          <w:szCs w:val="32"/>
        </w:rPr>
        <w:t>.自由报价期和限时报价期。报价活动分为自由报价期和限时报价期。自由报价期开始即报价活动开始，自由报价期结束后自动进入限时报价期，限时报价期结束即报价活动结束。自由报价期内是否出价不影响报价人在限时报价期内出价。限时报价期可由多个限时报价周期组成</w:t>
      </w:r>
      <w:r>
        <w:rPr>
          <w:rFonts w:hint="eastAsia" w:ascii="仿宋" w:hAnsi="仿宋" w:eastAsia="仿宋"/>
          <w:color w:val="auto"/>
          <w:sz w:val="32"/>
          <w:szCs w:val="32"/>
        </w:rPr>
        <w:t>，每个限时报价周期为</w:t>
      </w:r>
      <w:r>
        <w:rPr>
          <w:rFonts w:ascii="仿宋" w:hAnsi="仿宋" w:eastAsia="仿宋"/>
          <w:color w:val="auto"/>
          <w:sz w:val="32"/>
          <w:szCs w:val="32"/>
        </w:rPr>
        <w:t>300</w:t>
      </w:r>
      <w:r>
        <w:rPr>
          <w:rFonts w:hint="eastAsia" w:ascii="仿宋" w:hAnsi="仿宋" w:eastAsia="仿宋"/>
          <w:color w:val="auto"/>
          <w:sz w:val="32"/>
          <w:szCs w:val="32"/>
        </w:rPr>
        <w:t>秒</w:t>
      </w:r>
      <w:r>
        <w:rPr>
          <w:rFonts w:ascii="仿宋" w:hAnsi="仿宋" w:eastAsia="仿宋"/>
          <w:color w:val="auto"/>
          <w:sz w:val="32"/>
          <w:szCs w:val="32"/>
        </w:rPr>
        <w:t>，如在当前限时报价周期内无人出价或加价，本次报价活动自动结束；如当前限时报价周期内有人加价，则以此报价时间为起始时间进入一个新的限时报价周期，以此类推，直至某个限时报价周期内无人加价时本次报价活动自动结束。</w:t>
      </w:r>
    </w:p>
    <w:p>
      <w:pPr>
        <w:widowControl w:val="0"/>
        <w:spacing w:line="240" w:lineRule="auto"/>
        <w:ind w:firstLine="640" w:firstLineChars="200"/>
        <w:jc w:val="both"/>
        <w:rPr>
          <w:rFonts w:ascii="仿宋" w:hAnsi="仿宋" w:eastAsia="仿宋"/>
          <w:color w:val="auto"/>
          <w:sz w:val="32"/>
          <w:szCs w:val="32"/>
        </w:rPr>
      </w:pPr>
      <w:r>
        <w:rPr>
          <w:rFonts w:hint="eastAsia" w:ascii="仿宋" w:hAnsi="仿宋" w:eastAsia="仿宋"/>
          <w:color w:val="auto"/>
          <w:sz w:val="32"/>
          <w:szCs w:val="32"/>
        </w:rPr>
        <w:t>2</w:t>
      </w:r>
      <w:r>
        <w:rPr>
          <w:rFonts w:ascii="仿宋" w:hAnsi="仿宋" w:eastAsia="仿宋"/>
          <w:color w:val="auto"/>
          <w:sz w:val="32"/>
          <w:szCs w:val="32"/>
        </w:rPr>
        <w:t>.优先</w:t>
      </w:r>
      <w:r>
        <w:rPr>
          <w:rFonts w:hint="eastAsia" w:ascii="仿宋" w:hAnsi="仿宋" w:eastAsia="仿宋"/>
          <w:color w:val="auto"/>
          <w:sz w:val="32"/>
          <w:szCs w:val="32"/>
        </w:rPr>
        <w:t>承租</w:t>
      </w:r>
      <w:r>
        <w:rPr>
          <w:rFonts w:ascii="仿宋" w:hAnsi="仿宋" w:eastAsia="仿宋"/>
          <w:color w:val="auto"/>
          <w:sz w:val="32"/>
          <w:szCs w:val="32"/>
        </w:rPr>
        <w:t>权人行权。在自由报价期间和限时报价期间内，普通报价人为最高有效报价人时，优先</w:t>
      </w:r>
      <w:r>
        <w:rPr>
          <w:rFonts w:hint="eastAsia" w:ascii="仿宋" w:hAnsi="仿宋" w:eastAsia="仿宋"/>
          <w:color w:val="auto"/>
          <w:sz w:val="32"/>
          <w:szCs w:val="32"/>
        </w:rPr>
        <w:t>承租</w:t>
      </w:r>
      <w:r>
        <w:rPr>
          <w:rFonts w:ascii="仿宋" w:hAnsi="仿宋" w:eastAsia="仿宋"/>
          <w:color w:val="auto"/>
          <w:sz w:val="32"/>
          <w:szCs w:val="32"/>
        </w:rPr>
        <w:t>权人可以等于当</w:t>
      </w:r>
      <w:r>
        <w:rPr>
          <w:rFonts w:hint="eastAsia" w:ascii="仿宋" w:hAnsi="仿宋" w:eastAsia="仿宋"/>
          <w:color w:val="auto"/>
          <w:sz w:val="32"/>
          <w:szCs w:val="32"/>
        </w:rPr>
        <w:t>前</w:t>
      </w:r>
      <w:r>
        <w:rPr>
          <w:rFonts w:ascii="仿宋" w:hAnsi="仿宋" w:eastAsia="仿宋"/>
          <w:color w:val="auto"/>
          <w:sz w:val="32"/>
          <w:szCs w:val="32"/>
        </w:rPr>
        <w:t>最高有效报价的价格出价进行行权，也可对当前最高有效报价进行加价，行权或加价的优先</w:t>
      </w:r>
      <w:r>
        <w:rPr>
          <w:rFonts w:hint="eastAsia" w:ascii="仿宋" w:hAnsi="仿宋" w:eastAsia="仿宋"/>
          <w:color w:val="auto"/>
          <w:sz w:val="32"/>
          <w:szCs w:val="32"/>
        </w:rPr>
        <w:t>承租</w:t>
      </w:r>
      <w:r>
        <w:rPr>
          <w:rFonts w:ascii="仿宋" w:hAnsi="仿宋" w:eastAsia="仿宋"/>
          <w:color w:val="auto"/>
          <w:sz w:val="32"/>
          <w:szCs w:val="32"/>
        </w:rPr>
        <w:t>权人成为当</w:t>
      </w:r>
      <w:r>
        <w:rPr>
          <w:rFonts w:hint="eastAsia" w:ascii="仿宋" w:hAnsi="仿宋" w:eastAsia="仿宋"/>
          <w:color w:val="auto"/>
          <w:sz w:val="32"/>
          <w:szCs w:val="32"/>
        </w:rPr>
        <w:t>前</w:t>
      </w:r>
      <w:r>
        <w:rPr>
          <w:rFonts w:ascii="仿宋" w:hAnsi="仿宋" w:eastAsia="仿宋"/>
          <w:color w:val="auto"/>
          <w:sz w:val="32"/>
          <w:szCs w:val="32"/>
        </w:rPr>
        <w:t>最高有效报价人。优先</w:t>
      </w:r>
      <w:r>
        <w:rPr>
          <w:rFonts w:hint="eastAsia" w:ascii="仿宋" w:hAnsi="仿宋" w:eastAsia="仿宋"/>
          <w:color w:val="auto"/>
          <w:sz w:val="32"/>
          <w:szCs w:val="32"/>
        </w:rPr>
        <w:t>承租</w:t>
      </w:r>
      <w:r>
        <w:rPr>
          <w:rFonts w:ascii="仿宋" w:hAnsi="仿宋" w:eastAsia="仿宋"/>
          <w:color w:val="auto"/>
          <w:sz w:val="32"/>
          <w:szCs w:val="32"/>
        </w:rPr>
        <w:t>权人行权后，普通报价人须在优先</w:t>
      </w:r>
      <w:r>
        <w:rPr>
          <w:rFonts w:hint="eastAsia" w:ascii="仿宋" w:hAnsi="仿宋" w:eastAsia="仿宋"/>
          <w:color w:val="auto"/>
          <w:sz w:val="32"/>
          <w:szCs w:val="32"/>
        </w:rPr>
        <w:t>承租</w:t>
      </w:r>
      <w:r>
        <w:rPr>
          <w:rFonts w:ascii="仿宋" w:hAnsi="仿宋" w:eastAsia="仿宋"/>
          <w:color w:val="auto"/>
          <w:sz w:val="32"/>
          <w:szCs w:val="32"/>
        </w:rPr>
        <w:t>权人行权价上进行加价方</w:t>
      </w:r>
      <w:r>
        <w:rPr>
          <w:rFonts w:hint="eastAsia" w:ascii="仿宋" w:hAnsi="仿宋" w:eastAsia="仿宋"/>
          <w:color w:val="auto"/>
          <w:sz w:val="32"/>
          <w:szCs w:val="32"/>
        </w:rPr>
        <w:t>为</w:t>
      </w:r>
      <w:r>
        <w:rPr>
          <w:rFonts w:ascii="仿宋" w:hAnsi="仿宋" w:eastAsia="仿宋"/>
          <w:color w:val="auto"/>
          <w:sz w:val="32"/>
          <w:szCs w:val="32"/>
        </w:rPr>
        <w:t>有效。</w:t>
      </w:r>
    </w:p>
    <w:p>
      <w:pPr>
        <w:widowControl w:val="0"/>
        <w:spacing w:line="240" w:lineRule="auto"/>
        <w:ind w:firstLine="640" w:firstLineChars="200"/>
        <w:jc w:val="both"/>
        <w:rPr>
          <w:rFonts w:hint="default" w:ascii="仿宋" w:hAnsi="仿宋" w:eastAsia="仿宋" w:cs="Times New Roman"/>
          <w:color w:val="auto"/>
          <w:kern w:val="2"/>
          <w:sz w:val="32"/>
          <w:szCs w:val="32"/>
          <w:lang w:val="en-US" w:eastAsia="zh-CN"/>
        </w:rPr>
      </w:pPr>
      <w:r>
        <w:rPr>
          <w:rFonts w:hint="eastAsia" w:ascii="仿宋" w:hAnsi="仿宋" w:eastAsia="仿宋"/>
          <w:color w:val="auto"/>
          <w:sz w:val="32"/>
          <w:szCs w:val="32"/>
        </w:rPr>
        <w:t>3</w:t>
      </w:r>
      <w:r>
        <w:rPr>
          <w:rFonts w:ascii="仿宋" w:hAnsi="仿宋" w:eastAsia="仿宋"/>
          <w:color w:val="auto"/>
          <w:sz w:val="32"/>
          <w:szCs w:val="32"/>
        </w:rPr>
        <w:t>.确定</w:t>
      </w:r>
      <w:r>
        <w:rPr>
          <w:rFonts w:hint="eastAsia" w:ascii="仿宋" w:hAnsi="仿宋" w:eastAsia="仿宋"/>
          <w:color w:val="auto"/>
          <w:sz w:val="32"/>
          <w:szCs w:val="32"/>
        </w:rPr>
        <w:t>中标人</w:t>
      </w:r>
      <w:r>
        <w:rPr>
          <w:rFonts w:ascii="仿宋" w:hAnsi="仿宋" w:eastAsia="仿宋"/>
          <w:color w:val="auto"/>
          <w:sz w:val="32"/>
          <w:szCs w:val="32"/>
        </w:rPr>
        <w:t>。限时报价期内，如在当前限时报价周期内未出现</w:t>
      </w:r>
      <w:r>
        <w:rPr>
          <w:rFonts w:hint="eastAsia" w:ascii="仿宋" w:hAnsi="仿宋" w:eastAsia="仿宋"/>
          <w:color w:val="auto"/>
          <w:sz w:val="32"/>
          <w:szCs w:val="32"/>
        </w:rPr>
        <w:t>新的</w:t>
      </w:r>
      <w:r>
        <w:rPr>
          <w:rFonts w:ascii="仿宋" w:hAnsi="仿宋" w:eastAsia="仿宋"/>
          <w:color w:val="auto"/>
          <w:sz w:val="32"/>
          <w:szCs w:val="32"/>
        </w:rPr>
        <w:t>有效报价，本次报价活动自动结束，当前最高有效报价</w:t>
      </w:r>
      <w:r>
        <w:rPr>
          <w:rFonts w:hint="eastAsia" w:ascii="仿宋" w:hAnsi="仿宋" w:eastAsia="仿宋"/>
          <w:color w:val="auto"/>
          <w:sz w:val="32"/>
          <w:szCs w:val="32"/>
        </w:rPr>
        <w:t>（中标价）</w:t>
      </w:r>
      <w:r>
        <w:rPr>
          <w:rFonts w:ascii="仿宋" w:hAnsi="仿宋" w:eastAsia="仿宋"/>
          <w:color w:val="auto"/>
          <w:sz w:val="32"/>
          <w:szCs w:val="32"/>
        </w:rPr>
        <w:t>的报价人成为最终</w:t>
      </w:r>
      <w:r>
        <w:rPr>
          <w:rFonts w:hint="eastAsia" w:ascii="仿宋" w:hAnsi="仿宋" w:eastAsia="仿宋"/>
          <w:color w:val="auto"/>
          <w:sz w:val="32"/>
          <w:szCs w:val="32"/>
        </w:rPr>
        <w:t>中标人。</w:t>
      </w:r>
      <w:r>
        <w:rPr>
          <w:rFonts w:hint="eastAsia" w:ascii="仿宋" w:hAnsi="仿宋" w:eastAsia="仿宋"/>
          <w:color w:val="auto"/>
          <w:sz w:val="32"/>
          <w:szCs w:val="32"/>
          <w:lang w:val="en-US" w:eastAsia="zh-CN"/>
        </w:rPr>
        <w:t>无人出价该标的按流标处理。</w:t>
      </w:r>
    </w:p>
    <w:p>
      <w:pPr>
        <w:widowControl/>
        <w:spacing w:line="520" w:lineRule="exact"/>
        <w:ind w:firstLine="560"/>
        <w:jc w:val="left"/>
        <w:rPr>
          <w:rFonts w:ascii="仿宋" w:hAnsi="仿宋" w:eastAsia="仿宋" w:cs="宋体"/>
          <w:color w:val="000000"/>
          <w:kern w:val="0"/>
          <w:sz w:val="32"/>
          <w:szCs w:val="32"/>
        </w:rPr>
      </w:pPr>
      <w:r>
        <w:rPr>
          <w:rFonts w:hint="eastAsia" w:ascii="仿宋" w:hAnsi="仿宋" w:eastAsia="仿宋" w:cs="宋体"/>
          <w:color w:val="000000"/>
          <w:kern w:val="0"/>
          <w:sz w:val="32"/>
          <w:szCs w:val="32"/>
        </w:rPr>
        <w:t>五、合同签订和竞标保证金退还</w:t>
      </w:r>
    </w:p>
    <w:p>
      <w:pPr>
        <w:widowControl/>
        <w:spacing w:line="520" w:lineRule="exact"/>
        <w:ind w:firstLine="560"/>
        <w:jc w:val="left"/>
        <w:rPr>
          <w:rFonts w:hint="eastAsia" w:ascii="仿宋" w:hAnsi="仿宋" w:eastAsia="仿宋" w:cs="宋体"/>
          <w:color w:val="000000"/>
          <w:kern w:val="0"/>
          <w:sz w:val="32"/>
          <w:szCs w:val="32"/>
        </w:rPr>
      </w:pPr>
      <w:r>
        <w:rPr>
          <w:rFonts w:hint="eastAsia" w:ascii="仿宋" w:hAnsi="仿宋" w:eastAsia="仿宋" w:cs="宋体"/>
          <w:color w:val="000000"/>
          <w:kern w:val="0"/>
          <w:sz w:val="32"/>
          <w:szCs w:val="32"/>
        </w:rPr>
        <w:t>竞标未中标人交付的竞标保证金，于竞标结束后次日起10个工作日内全额无息退还。</w:t>
      </w:r>
    </w:p>
    <w:p>
      <w:pPr>
        <w:widowControl/>
        <w:spacing w:line="520" w:lineRule="exact"/>
        <w:ind w:firstLine="560"/>
        <w:jc w:val="left"/>
        <w:rPr>
          <w:rFonts w:hint="eastAsia" w:ascii="仿宋" w:hAnsi="仿宋" w:eastAsia="仿宋" w:cs="宋体"/>
          <w:color w:val="000000"/>
          <w:kern w:val="0"/>
          <w:sz w:val="32"/>
          <w:szCs w:val="32"/>
        </w:rPr>
      </w:pPr>
      <w:r>
        <w:rPr>
          <w:rFonts w:hint="eastAsia" w:ascii="仿宋" w:hAnsi="仿宋" w:eastAsia="仿宋" w:cs="宋体"/>
          <w:color w:val="000000"/>
          <w:kern w:val="0"/>
          <w:sz w:val="32"/>
          <w:szCs w:val="32"/>
        </w:rPr>
        <w:t>中标人应于接到招标人通知后5个工作日内与招标人签订《租赁合同》，合同签订后，中标人已交付的竞标保证金自动转为租赁标的物的履约保证金和第一期租金，不足部分中标人在签订《租赁合同》前补足，超过租赁标的物的履约保证金和第一期租金之和的部分竞标保证金，待中标人办理完租赁标的物的移交手续后，招标人于5个工作日内办理退款手续。逾期未签订《租赁合同》，招标人不予退还竞标人的竞标保证金，且有权取消竞标人的中标资格，招标人有权重新招租。</w:t>
      </w:r>
    </w:p>
    <w:p>
      <w:pPr>
        <w:widowControl/>
        <w:spacing w:line="520" w:lineRule="exact"/>
        <w:ind w:firstLine="640" w:firstLineChars="200"/>
        <w:jc w:val="left"/>
        <w:rPr>
          <w:rFonts w:ascii="仿宋" w:hAnsi="仿宋" w:eastAsia="仿宋" w:cs="宋体"/>
          <w:color w:val="000000"/>
          <w:kern w:val="0"/>
          <w:sz w:val="32"/>
          <w:szCs w:val="32"/>
        </w:rPr>
      </w:pPr>
      <w:r>
        <w:rPr>
          <w:rFonts w:hint="eastAsia" w:ascii="仿宋" w:hAnsi="仿宋" w:eastAsia="仿宋" w:cs="宋体"/>
          <w:color w:val="000000"/>
          <w:kern w:val="0"/>
          <w:sz w:val="32"/>
          <w:szCs w:val="32"/>
        </w:rPr>
        <w:t>六、竞标人资格</w:t>
      </w:r>
    </w:p>
    <w:p>
      <w:pPr>
        <w:widowControl/>
        <w:spacing w:line="520" w:lineRule="exact"/>
        <w:ind w:firstLine="560"/>
        <w:jc w:val="left"/>
        <w:rPr>
          <w:rFonts w:hint="eastAsia" w:ascii="仿宋" w:hAnsi="仿宋" w:eastAsia="仿宋" w:cs="宋体"/>
          <w:color w:val="000000"/>
          <w:kern w:val="0"/>
          <w:sz w:val="32"/>
          <w:szCs w:val="32"/>
        </w:rPr>
      </w:pPr>
      <w:r>
        <w:rPr>
          <w:rFonts w:hint="eastAsia" w:ascii="仿宋" w:hAnsi="仿宋" w:eastAsia="仿宋" w:cs="宋体"/>
          <w:color w:val="000000"/>
          <w:kern w:val="0"/>
          <w:sz w:val="32"/>
          <w:szCs w:val="32"/>
        </w:rPr>
        <w:t>竞标人不得存在以下情形：</w:t>
      </w:r>
    </w:p>
    <w:p>
      <w:pPr>
        <w:widowControl/>
        <w:spacing w:line="520" w:lineRule="exact"/>
        <w:ind w:firstLine="560"/>
        <w:jc w:val="left"/>
        <w:rPr>
          <w:rFonts w:hint="eastAsia" w:ascii="仿宋" w:hAnsi="仿宋" w:eastAsia="仿宋" w:cs="宋体"/>
          <w:color w:val="000000"/>
          <w:kern w:val="0"/>
          <w:sz w:val="32"/>
          <w:szCs w:val="32"/>
        </w:rPr>
      </w:pPr>
      <w:r>
        <w:rPr>
          <w:rFonts w:hint="eastAsia" w:ascii="仿宋" w:hAnsi="仿宋" w:eastAsia="仿宋" w:cs="宋体"/>
          <w:color w:val="000000"/>
          <w:kern w:val="0"/>
          <w:sz w:val="32"/>
          <w:szCs w:val="32"/>
        </w:rPr>
        <w:t>（一）不得被列入严重违法失信名单（黑名单）信息；</w:t>
      </w:r>
    </w:p>
    <w:p>
      <w:pPr>
        <w:widowControl/>
        <w:spacing w:line="520" w:lineRule="exact"/>
        <w:ind w:firstLine="560"/>
        <w:jc w:val="left"/>
        <w:rPr>
          <w:rFonts w:hint="eastAsia" w:ascii="仿宋" w:hAnsi="仿宋" w:eastAsia="仿宋" w:cs="宋体"/>
          <w:color w:val="000000"/>
          <w:kern w:val="0"/>
          <w:sz w:val="32"/>
          <w:szCs w:val="32"/>
        </w:rPr>
      </w:pPr>
      <w:r>
        <w:rPr>
          <w:rFonts w:hint="eastAsia" w:ascii="仿宋" w:hAnsi="仿宋" w:eastAsia="仿宋" w:cs="宋体"/>
          <w:color w:val="000000"/>
          <w:kern w:val="0"/>
          <w:sz w:val="32"/>
          <w:szCs w:val="32"/>
        </w:rPr>
        <w:t>（二）竞标人不得为失信被执行人及失信被执行人的法定代表人；</w:t>
      </w:r>
    </w:p>
    <w:p>
      <w:pPr>
        <w:widowControl/>
        <w:spacing w:line="520" w:lineRule="exact"/>
        <w:ind w:firstLine="560"/>
        <w:jc w:val="left"/>
        <w:rPr>
          <w:rFonts w:hint="eastAsia" w:ascii="仿宋" w:hAnsi="仿宋" w:eastAsia="仿宋" w:cs="宋体"/>
          <w:color w:val="000000"/>
          <w:kern w:val="0"/>
          <w:sz w:val="32"/>
          <w:szCs w:val="32"/>
        </w:rPr>
      </w:pPr>
      <w:r>
        <w:rPr>
          <w:rFonts w:hint="eastAsia" w:ascii="仿宋" w:hAnsi="仿宋" w:eastAsia="仿宋" w:cs="宋体"/>
          <w:color w:val="000000"/>
          <w:kern w:val="0"/>
          <w:sz w:val="32"/>
          <w:szCs w:val="32"/>
        </w:rPr>
        <w:t>（三）被列入厦门国贸控股集团有限公司负面清单；</w:t>
      </w:r>
    </w:p>
    <w:p>
      <w:pPr>
        <w:widowControl/>
        <w:spacing w:line="520" w:lineRule="exact"/>
        <w:ind w:firstLine="560"/>
        <w:jc w:val="left"/>
        <w:rPr>
          <w:rFonts w:hint="eastAsia" w:ascii="仿宋" w:hAnsi="仿宋" w:eastAsia="仿宋" w:cs="宋体"/>
          <w:color w:val="000000"/>
          <w:kern w:val="0"/>
          <w:sz w:val="32"/>
          <w:szCs w:val="32"/>
        </w:rPr>
      </w:pPr>
      <w:r>
        <w:rPr>
          <w:rFonts w:hint="eastAsia" w:ascii="仿宋" w:hAnsi="仿宋" w:eastAsia="仿宋" w:cs="宋体"/>
          <w:color w:val="000000"/>
          <w:kern w:val="0"/>
          <w:sz w:val="32"/>
          <w:szCs w:val="32"/>
        </w:rPr>
        <w:t>（四）与公司存在未决诉讼、仲裁、执行案件；</w:t>
      </w:r>
    </w:p>
    <w:p>
      <w:pPr>
        <w:widowControl/>
        <w:spacing w:line="520" w:lineRule="exact"/>
        <w:ind w:firstLine="560"/>
        <w:jc w:val="left"/>
        <w:rPr>
          <w:rFonts w:ascii="仿宋" w:hAnsi="仿宋" w:eastAsia="仿宋" w:cs="宋体"/>
          <w:color w:val="000000"/>
          <w:kern w:val="0"/>
          <w:sz w:val="32"/>
          <w:szCs w:val="32"/>
        </w:rPr>
      </w:pPr>
      <w:r>
        <w:rPr>
          <w:rFonts w:hint="eastAsia" w:ascii="仿宋" w:hAnsi="仿宋" w:eastAsia="仿宋" w:cs="宋体"/>
          <w:color w:val="000000"/>
          <w:kern w:val="0"/>
          <w:sz w:val="32"/>
          <w:szCs w:val="32"/>
        </w:rPr>
        <w:t>（五）政府相关部门以函件、信件等反映中标人租赁标的房产后可能存在引发社会矛盾、影响社会和谐及违反社会治安综合治理相关规定行为的；</w:t>
      </w:r>
    </w:p>
    <w:p>
      <w:pPr>
        <w:widowControl/>
        <w:spacing w:line="520" w:lineRule="exact"/>
        <w:ind w:firstLine="560"/>
        <w:jc w:val="left"/>
        <w:rPr>
          <w:rFonts w:hint="eastAsia" w:ascii="仿宋" w:hAnsi="仿宋" w:eastAsia="仿宋" w:cs="宋体"/>
          <w:color w:val="000000"/>
          <w:kern w:val="0"/>
          <w:sz w:val="32"/>
          <w:szCs w:val="32"/>
        </w:rPr>
      </w:pPr>
      <w:r>
        <w:rPr>
          <w:rFonts w:hint="eastAsia" w:ascii="仿宋" w:hAnsi="仿宋" w:eastAsia="仿宋" w:cs="宋体"/>
          <w:color w:val="000000"/>
          <w:kern w:val="0"/>
          <w:sz w:val="32"/>
          <w:szCs w:val="32"/>
        </w:rPr>
        <w:t>（六）竞价前有恶意违约、拖欠公司租金行为的。</w:t>
      </w:r>
    </w:p>
    <w:p>
      <w:pPr>
        <w:widowControl/>
        <w:spacing w:line="520" w:lineRule="exact"/>
        <w:ind w:firstLine="560"/>
        <w:jc w:val="left"/>
        <w:rPr>
          <w:rFonts w:hint="eastAsia" w:ascii="仿宋" w:hAnsi="仿宋" w:eastAsia="仿宋" w:cs="宋体"/>
          <w:color w:val="000000"/>
          <w:kern w:val="0"/>
          <w:sz w:val="32"/>
          <w:szCs w:val="32"/>
        </w:rPr>
      </w:pPr>
      <w:r>
        <w:rPr>
          <w:rFonts w:hint="eastAsia" w:ascii="仿宋" w:hAnsi="仿宋" w:eastAsia="仿宋" w:cs="宋体"/>
          <w:color w:val="000000"/>
          <w:kern w:val="0"/>
          <w:sz w:val="32"/>
          <w:szCs w:val="32"/>
        </w:rPr>
        <w:t>竞价成功前，若招标人发现竞标人存在上述任一情形，招标人有权取消竞标人的竞标资格。</w:t>
      </w:r>
    </w:p>
    <w:p>
      <w:pPr>
        <w:widowControl/>
        <w:spacing w:line="520" w:lineRule="exact"/>
        <w:ind w:firstLine="560"/>
        <w:jc w:val="left"/>
        <w:rPr>
          <w:rFonts w:hint="eastAsia" w:ascii="仿宋" w:hAnsi="仿宋" w:eastAsia="仿宋" w:cs="宋体"/>
          <w:color w:val="000000"/>
          <w:kern w:val="0"/>
          <w:sz w:val="32"/>
          <w:szCs w:val="32"/>
        </w:rPr>
      </w:pPr>
      <w:r>
        <w:rPr>
          <w:rFonts w:hint="eastAsia" w:ascii="仿宋" w:hAnsi="仿宋" w:eastAsia="仿宋" w:cs="宋体"/>
          <w:color w:val="000000"/>
          <w:kern w:val="0"/>
          <w:sz w:val="32"/>
          <w:szCs w:val="32"/>
        </w:rPr>
        <w:t>七、本细则的最终解释权归招标人，授权权籍与招租部进行解释。</w:t>
      </w:r>
    </w:p>
    <w:p>
      <w:pPr>
        <w:widowControl/>
        <w:spacing w:line="520" w:lineRule="exact"/>
        <w:ind w:firstLine="560"/>
        <w:jc w:val="left"/>
        <w:rPr>
          <w:rFonts w:hint="eastAsia" w:ascii="仿宋" w:hAnsi="仿宋" w:eastAsia="仿宋" w:cs="宋体"/>
          <w:color w:val="auto"/>
          <w:kern w:val="0"/>
          <w:sz w:val="32"/>
          <w:szCs w:val="32"/>
        </w:rPr>
      </w:pPr>
      <w:r>
        <w:rPr>
          <w:rFonts w:hint="eastAsia" w:ascii="仿宋" w:hAnsi="仿宋" w:eastAsia="仿宋" w:cs="宋体"/>
          <w:color w:val="auto"/>
          <w:kern w:val="0"/>
          <w:sz w:val="32"/>
          <w:szCs w:val="32"/>
        </w:rPr>
        <w:t>八、本细则</w:t>
      </w:r>
      <w:r>
        <w:rPr>
          <w:rFonts w:hint="eastAsia" w:ascii="仿宋" w:hAnsi="仿宋" w:eastAsia="仿宋" w:cs="宋体"/>
          <w:color w:val="auto"/>
          <w:kern w:val="0"/>
          <w:sz w:val="32"/>
          <w:szCs w:val="32"/>
          <w:lang w:val="en-US" w:eastAsia="zh-CN"/>
        </w:rPr>
        <w:t>自发布之日起</w:t>
      </w:r>
      <w:r>
        <w:rPr>
          <w:rFonts w:hint="eastAsia" w:ascii="仿宋" w:hAnsi="仿宋" w:eastAsia="仿宋" w:cs="宋体"/>
          <w:color w:val="auto"/>
          <w:kern w:val="0"/>
          <w:sz w:val="32"/>
          <w:szCs w:val="32"/>
        </w:rPr>
        <w:t>生效</w:t>
      </w:r>
      <w:r>
        <w:rPr>
          <w:rFonts w:hint="eastAsia" w:ascii="仿宋" w:hAnsi="仿宋" w:eastAsia="仿宋" w:cs="宋体"/>
          <w:color w:val="auto"/>
          <w:kern w:val="0"/>
          <w:sz w:val="32"/>
          <w:szCs w:val="32"/>
          <w:lang w:val="en-US" w:eastAsia="zh-CN"/>
        </w:rPr>
        <w:t>并</w:t>
      </w:r>
      <w:r>
        <w:rPr>
          <w:rFonts w:hint="eastAsia" w:ascii="仿宋" w:hAnsi="仿宋" w:eastAsia="仿宋" w:cs="宋体"/>
          <w:color w:val="auto"/>
          <w:kern w:val="0"/>
          <w:sz w:val="32"/>
          <w:szCs w:val="32"/>
        </w:rPr>
        <w:t>施行。</w:t>
      </w:r>
    </w:p>
    <w:p>
      <w:pPr>
        <w:widowControl/>
        <w:spacing w:line="520" w:lineRule="exact"/>
        <w:ind w:firstLine="560"/>
        <w:jc w:val="left"/>
        <w:rPr>
          <w:rFonts w:hint="eastAsia" w:ascii="仿宋" w:hAnsi="仿宋" w:eastAsia="仿宋" w:cs="宋体"/>
          <w:color w:val="auto"/>
          <w:kern w:val="0"/>
          <w:sz w:val="32"/>
          <w:szCs w:val="32"/>
        </w:rPr>
      </w:pPr>
    </w:p>
    <w:p>
      <w:pPr>
        <w:spacing w:line="560" w:lineRule="exact"/>
        <w:jc w:val="center"/>
        <w:rPr>
          <w:rFonts w:hint="eastAsia" w:ascii="仿宋" w:hAnsi="仿宋" w:eastAsia="仿宋" w:cs="宋体"/>
          <w:color w:val="auto"/>
          <w:kern w:val="0"/>
          <w:sz w:val="32"/>
          <w:szCs w:val="32"/>
          <w:lang w:val="en-US" w:eastAsia="zh-CN"/>
        </w:rPr>
      </w:pPr>
      <w:r>
        <w:rPr>
          <w:rFonts w:hint="eastAsia" w:ascii="仿宋" w:hAnsi="仿宋" w:eastAsia="仿宋" w:cs="宋体"/>
          <w:color w:val="auto"/>
          <w:kern w:val="0"/>
          <w:sz w:val="32"/>
          <w:szCs w:val="32"/>
          <w:lang w:val="en-US" w:eastAsia="zh-CN"/>
        </w:rPr>
        <w:t xml:space="preserve">    </w:t>
      </w:r>
    </w:p>
    <w:p>
      <w:pPr>
        <w:spacing w:line="560" w:lineRule="exact"/>
        <w:jc w:val="center"/>
        <w:rPr>
          <w:rFonts w:ascii="宋体" w:hAnsi="宋体"/>
          <w:b/>
          <w:color w:val="000000"/>
          <w:sz w:val="32"/>
          <w:szCs w:val="32"/>
        </w:rPr>
      </w:pPr>
      <w:r>
        <w:rPr>
          <w:rFonts w:hint="eastAsia" w:ascii="仿宋" w:hAnsi="仿宋" w:eastAsia="仿宋" w:cs="宋体"/>
          <w:color w:val="auto"/>
          <w:kern w:val="0"/>
          <w:sz w:val="32"/>
          <w:szCs w:val="32"/>
          <w:lang w:val="en-US" w:eastAsia="zh-CN"/>
        </w:rPr>
        <w:t xml:space="preserve">         </w:t>
      </w:r>
      <w:r>
        <w:rPr>
          <w:rFonts w:hint="eastAsia" w:ascii="宋体" w:hAnsi="宋体"/>
          <w:b/>
          <w:sz w:val="32"/>
          <w:szCs w:val="32"/>
        </w:rPr>
        <w:t>中国厦门国际经济技术合作有限公司</w:t>
      </w:r>
    </w:p>
    <w:p>
      <w:pPr>
        <w:widowControl/>
        <w:spacing w:line="520" w:lineRule="exact"/>
        <w:ind w:firstLine="560"/>
        <w:jc w:val="left"/>
        <w:rPr>
          <w:rFonts w:hint="eastAsia" w:ascii="宋体" w:hAnsi="宋体" w:cs="宋体"/>
          <w:kern w:val="0"/>
          <w:sz w:val="28"/>
          <w:szCs w:val="28"/>
        </w:rPr>
      </w:pPr>
      <w:r>
        <w:rPr>
          <w:rFonts w:hint="eastAsia" w:ascii="仿宋" w:hAnsi="仿宋" w:eastAsia="仿宋" w:cs="宋体"/>
          <w:color w:val="auto"/>
          <w:kern w:val="0"/>
          <w:sz w:val="32"/>
          <w:szCs w:val="32"/>
          <w:lang w:val="en-US" w:eastAsia="zh-CN"/>
        </w:rPr>
        <w:t xml:space="preserve">                     2024年3月13</w:t>
      </w:r>
      <w:bookmarkStart w:id="0" w:name="_GoBack"/>
      <w:bookmarkEnd w:id="0"/>
      <w:r>
        <w:rPr>
          <w:rFonts w:hint="eastAsia" w:ascii="仿宋" w:hAnsi="仿宋" w:eastAsia="仿宋" w:cs="宋体"/>
          <w:color w:val="auto"/>
          <w:kern w:val="0"/>
          <w:sz w:val="32"/>
          <w:szCs w:val="32"/>
          <w:lang w:val="en-US" w:eastAsia="zh-CN"/>
        </w:rPr>
        <w:t>日</w:t>
      </w:r>
    </w:p>
    <w:p>
      <w:pPr>
        <w:spacing w:line="480" w:lineRule="exact"/>
        <w:ind w:firstLine="280" w:firstLineChars="100"/>
        <w:rPr>
          <w:rFonts w:hint="eastAsia" w:ascii="宋体" w:hAnsi="宋体"/>
          <w:sz w:val="28"/>
          <w:szCs w:val="28"/>
        </w:rPr>
      </w:pPr>
    </w:p>
    <w:p>
      <w:pPr>
        <w:spacing w:line="480" w:lineRule="exact"/>
        <w:ind w:firstLine="3840" w:firstLineChars="1600"/>
        <w:rPr>
          <w:rFonts w:hint="eastAsia" w:ascii="宋体" w:cs="宋体"/>
          <w:kern w:val="0"/>
          <w:sz w:val="24"/>
        </w:rPr>
      </w:pPr>
    </w:p>
    <w:p>
      <w:pPr>
        <w:rPr>
          <w:rFonts w:hint="eastAsia"/>
        </w:rPr>
      </w:pPr>
    </w:p>
    <w:sectPr>
      <w:pgSz w:w="11906" w:h="16838"/>
      <w:pgMar w:top="1440" w:right="1800" w:bottom="1440" w:left="1800" w:header="851" w:footer="992" w:gutter="0"/>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等线">
    <w:panose1 w:val="02010600030101010101"/>
    <w:charset w:val="86"/>
    <w:family w:val="auto"/>
    <w:pitch w:val="default"/>
    <w:sig w:usb0="A00002BF" w:usb1="38CF7CFA" w:usb2="00000016" w:usb3="00000000" w:csb0="0004000F" w:csb1="00000000"/>
  </w:font>
  <w:font w:name="仿宋_GB2312">
    <w:altName w:val="仿宋"/>
    <w:panose1 w:val="02010609030101010101"/>
    <w:charset w:val="86"/>
    <w:family w:val="auto"/>
    <w:pitch w:val="default"/>
    <w:sig w:usb0="00000000" w:usb1="00000000" w:usb2="00000000" w:usb3="00000000" w:csb0="00040000" w:csb1="00000000"/>
  </w:font>
  <w:font w:name="仿宋">
    <w:panose1 w:val="02010609060101010101"/>
    <w:charset w:val="86"/>
    <w:family w:val="modern"/>
    <w:pitch w:val="default"/>
    <w:sig w:usb0="800002BF" w:usb1="38CF7CFA" w:usb2="00000016" w:usb3="00000000" w:csb0="00040001" w:csb1="00000000"/>
  </w:font>
  <w:font w:name="微软雅黑">
    <w:panose1 w:val="020B0503020204020204"/>
    <w:charset w:val="86"/>
    <w:family w:val="auto"/>
    <w:pitch w:val="default"/>
    <w:sig w:usb0="80000287" w:usb1="2ACF3C50" w:usb2="00000016" w:usb3="00000000" w:csb0="0004001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0"/>
  <w:bordersDoNotSurroundHeader w:val="1"/>
  <w:bordersDoNotSurroundFooter w:val="1"/>
  <w:trackRevisions w:val="1"/>
  <w:documentProtection w:enforcement="0"/>
  <w:defaultTabStop w:val="420"/>
  <w:hyphenationZone w:val="36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GI2YmYxMzQyOWUyZTIyZjkzYzg1YjgzYzdjNjViYjMifQ=="/>
  </w:docVars>
  <w:rsids>
    <w:rsidRoot w:val="00EA2D1D"/>
    <w:rsid w:val="000173F2"/>
    <w:rsid w:val="00091063"/>
    <w:rsid w:val="000F111D"/>
    <w:rsid w:val="0012568E"/>
    <w:rsid w:val="00556BDB"/>
    <w:rsid w:val="00587423"/>
    <w:rsid w:val="00671722"/>
    <w:rsid w:val="00EA2D1D"/>
    <w:rsid w:val="094C374F"/>
    <w:rsid w:val="0DB43D8C"/>
    <w:rsid w:val="0F412365"/>
    <w:rsid w:val="11905101"/>
    <w:rsid w:val="24373BDB"/>
    <w:rsid w:val="27435A91"/>
    <w:rsid w:val="2E120490"/>
    <w:rsid w:val="2E2F4C7A"/>
    <w:rsid w:val="33637465"/>
    <w:rsid w:val="3B101D21"/>
    <w:rsid w:val="3CC37342"/>
    <w:rsid w:val="3CFE02B0"/>
    <w:rsid w:val="40874890"/>
    <w:rsid w:val="426623FD"/>
    <w:rsid w:val="42FC5865"/>
    <w:rsid w:val="46875DF4"/>
    <w:rsid w:val="4A277373"/>
    <w:rsid w:val="4DFB3341"/>
    <w:rsid w:val="52771C75"/>
    <w:rsid w:val="544875F3"/>
    <w:rsid w:val="5A8D3FFB"/>
    <w:rsid w:val="5E3929A4"/>
    <w:rsid w:val="5FAC54A3"/>
    <w:rsid w:val="6CC94E87"/>
    <w:rsid w:val="6DD4077E"/>
    <w:rsid w:val="6E3C4919"/>
    <w:rsid w:val="700E54D7"/>
    <w:rsid w:val="758A5B8A"/>
    <w:rsid w:val="75F36496"/>
    <w:rsid w:val="7BF93482"/>
    <w:rsid w:val="7C6C5F2D"/>
  </w:rsids>
  <m:mathPr>
    <m:brkBin m:val="before"/>
    <m:brkBinSub m:val="--"/>
    <m:smallFrac m:val="0"/>
    <m:dispDef/>
    <m:lMargin m:val="0"/>
    <m:rMargin m:val="0"/>
    <m:defJc m:val="centerGroup"/>
    <m:wrapIndent m:val="1440"/>
    <m:intLim m:val="subSup"/>
    <m:naryLim m:val="undOvr"/>
  </m:mathPr>
  <w:uiCompat97To2003/>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等线" w:hAnsi="等线" w:eastAsia="等线"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semiHidden="0"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semiHidden="0"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semiHidden="0" w:name="Balloon Text"/>
    <w:lsdException w:qFormat="1" w:unhideWhenUsed="0" w:uiPriority="3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0"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仿宋_GB2312" w:cs="Times New Roman"/>
      <w:kern w:val="2"/>
      <w:sz w:val="31"/>
      <w:lang w:val="en-US" w:eastAsia="zh-CN" w:bidi="ar-SA"/>
    </w:rPr>
  </w:style>
  <w:style w:type="character" w:default="1" w:styleId="7">
    <w:name w:val="Default Paragraph Font"/>
    <w:unhideWhenUsed/>
    <w:qFormat/>
    <w:uiPriority w:val="1"/>
  </w:style>
  <w:style w:type="table" w:default="1" w:styleId="5">
    <w:name w:val="Normal Table"/>
    <w:unhideWhenUsed/>
    <w:qFormat/>
    <w:uiPriority w:val="99"/>
    <w:tblPr>
      <w:tblCellMar>
        <w:top w:w="0" w:type="dxa"/>
        <w:left w:w="108" w:type="dxa"/>
        <w:bottom w:w="0" w:type="dxa"/>
        <w:right w:w="108" w:type="dxa"/>
      </w:tblCellMar>
    </w:tblPr>
  </w:style>
  <w:style w:type="paragraph" w:styleId="2">
    <w:name w:val="Balloon Text"/>
    <w:basedOn w:val="1"/>
    <w:link w:val="8"/>
    <w:unhideWhenUsed/>
    <w:qFormat/>
    <w:uiPriority w:val="99"/>
    <w:rPr>
      <w:sz w:val="18"/>
      <w:szCs w:val="18"/>
    </w:rPr>
  </w:style>
  <w:style w:type="paragraph" w:styleId="3">
    <w:name w:val="footer"/>
    <w:basedOn w:val="1"/>
    <w:link w:val="9"/>
    <w:unhideWhenUsed/>
    <w:qFormat/>
    <w:uiPriority w:val="99"/>
    <w:pPr>
      <w:tabs>
        <w:tab w:val="center" w:pos="4153"/>
        <w:tab w:val="right" w:pos="8306"/>
      </w:tabs>
      <w:snapToGrid w:val="0"/>
      <w:jc w:val="left"/>
    </w:pPr>
    <w:rPr>
      <w:rFonts w:ascii="等线" w:hAnsi="等线" w:eastAsia="等线" w:cs="Times New Roman"/>
      <w:sz w:val="18"/>
      <w:szCs w:val="18"/>
    </w:rPr>
  </w:style>
  <w:style w:type="paragraph" w:styleId="4">
    <w:name w:val="header"/>
    <w:basedOn w:val="1"/>
    <w:link w:val="10"/>
    <w:unhideWhenUsed/>
    <w:qFormat/>
    <w:uiPriority w:val="99"/>
    <w:pPr>
      <w:pBdr>
        <w:bottom w:val="single" w:color="auto" w:sz="6" w:space="1"/>
      </w:pBdr>
      <w:tabs>
        <w:tab w:val="center" w:pos="4153"/>
        <w:tab w:val="right" w:pos="8306"/>
      </w:tabs>
      <w:snapToGrid w:val="0"/>
      <w:jc w:val="center"/>
    </w:pPr>
    <w:rPr>
      <w:rFonts w:ascii="等线" w:hAnsi="等线" w:eastAsia="等线" w:cs="Times New Roman"/>
      <w:sz w:val="18"/>
      <w:szCs w:val="18"/>
    </w:rPr>
  </w:style>
  <w:style w:type="table" w:styleId="6">
    <w:name w:val="Table Grid"/>
    <w:basedOn w:val="5"/>
    <w:qFormat/>
    <w:uiPriority w:val="39"/>
    <w:rPr>
      <w:rFonts w:ascii="Times New Roman" w:hAnsi="Times New Roman" w:eastAsia="宋体" w:cs="Times New Roman"/>
      <w:kern w:val="0"/>
      <w:sz w:val="20"/>
      <w:szCs w:val="20"/>
    </w:rPr>
    <w:tblP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
  </w:style>
  <w:style w:type="character" w:customStyle="1" w:styleId="8">
    <w:name w:val="批注框文本 字符"/>
    <w:link w:val="2"/>
    <w:semiHidden/>
    <w:qFormat/>
    <w:uiPriority w:val="99"/>
    <w:rPr>
      <w:rFonts w:ascii="Times New Roman" w:hAnsi="Times New Roman" w:eastAsia="仿宋_GB2312"/>
      <w:kern w:val="2"/>
      <w:sz w:val="18"/>
      <w:szCs w:val="18"/>
    </w:rPr>
  </w:style>
  <w:style w:type="character" w:customStyle="1" w:styleId="9">
    <w:name w:val="页脚 字符"/>
    <w:link w:val="3"/>
    <w:qFormat/>
    <w:uiPriority w:val="99"/>
    <w:rPr>
      <w:sz w:val="18"/>
      <w:szCs w:val="18"/>
    </w:rPr>
  </w:style>
  <w:style w:type="character" w:customStyle="1" w:styleId="10">
    <w:name w:val="页眉 字符"/>
    <w:link w:val="4"/>
    <w:qFormat/>
    <w:uiPriority w:val="99"/>
    <w:rPr>
      <w:sz w:val="18"/>
      <w:szCs w:val="18"/>
    </w:rPr>
  </w:style>
  <w:style w:type="paragraph" w:styleId="11">
    <w:name w:val="List Paragraph"/>
    <w:basedOn w:val="1"/>
    <w:qFormat/>
    <w:uiPriority w:val="0"/>
    <w:pPr>
      <w:ind w:firstLine="420" w:firstLineChars="200"/>
    </w:pPr>
    <w:rPr>
      <w:rFonts w:ascii="Calibri" w:hAnsi="Calibri"/>
      <w:szCs w:val="22"/>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China</Company>
  <Pages>6</Pages>
  <Words>2404</Words>
  <Characters>2424</Characters>
  <Lines>19</Lines>
  <Paragraphs>5</Paragraphs>
  <TotalTime>4</TotalTime>
  <ScaleCrop>false</ScaleCrop>
  <LinksUpToDate>false</LinksUpToDate>
  <CharactersWithSpaces>2427</CharactersWithSpaces>
  <Application>WPS Office_11.8.2.10393_F1E327BC-269C-435d-A152-05C5408002CA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2023-04-14T01:23:00Z</dcterms:created>
  <dc:creator>李若琼</dc:creator>
  <cp:lastModifiedBy>CXIC</cp:lastModifiedBy>
  <cp:lastPrinted>2024-01-09T06:42:00Z</cp:lastPrinted>
  <dcterms:modified xsi:type="dcterms:W3CDTF">2024-03-14T01:08:08Z</dcterms:modified>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2052-11.8.2.10393</vt:lpwstr>
  </property>
  <property fmtid="{D5CDD505-2E9C-101B-9397-08002B2CF9AE}" pid="3" name="ICV">
    <vt:lpwstr>F742B00F375440C592B84B0E8ED7D820_13</vt:lpwstr>
  </property>
</Properties>
</file>